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414"/>
        <w:gridCol w:w="2215"/>
        <w:gridCol w:w="1920"/>
        <w:gridCol w:w="706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年级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满足的条件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基础分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学习成绩分数（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平均成绩，乘以0.3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【毕业年级学习成绩记0分】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科研加分项目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总分（核对后）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冯孔龙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（1）30分（SCI 一区，Immobilization of Aspergillus niger lipase onto a novel macroporous acrylic resin: Stable and recyclable biocatalysis for deacidification of high-acid soy sauce residue oil[J]. Bioresource Technology, 202002）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（2）30分（SCI 一区，Hepatic Lipidomics Analysis Reveals the Antiobesity and Cholesterol-Lowering Effects of Tangeretin in High-Fat Diet-Fed Rats. Journal of Agricultural and Food Chemistry. 202006）                                                                                                                                                                                                              （3）30分（SCI 一区，Dietary citrus peel essential oil ameliorates hypercholesterolemia and hepatic steatosis by modulating lipid and cholesterol homeostasis. Food &amp; Function，202008)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关甜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（1） 30分（Open Surface Droplet Microfluidic Magnetosensor for Microcystin-LR Monitoring in Reservoir. Analytical Chemistry. 2020, 92, 3409–3412. (一区, Top, IF 6.785)）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2） 24分（Magnet-actuated droplet micro</w:t>
            </w:r>
            <w:r>
              <w:rPr>
                <w:rStyle w:val="11"/>
                <w:lang w:val="en-US" w:eastAsia="zh-CN" w:bidi="ar"/>
              </w:rPr>
              <w:t>ﬂ</w:t>
            </w:r>
            <w:r>
              <w:rPr>
                <w:rStyle w:val="10"/>
                <w:lang w:val="en-US" w:eastAsia="zh-CN" w:bidi="ar"/>
              </w:rPr>
              <w:t>uidic immunosensor coupled with gel imager for detection of microcystin-LR in aquatic products. Talanta 2020, 219, 121329. (二区，IF 5.339)）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文章未被SCI收录，24分改为0分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（3） 6分（一种检测微囊藻毒素的生物传感器.实用新型，专利号：ZL 2019 2 0716443.9）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4）  4分（一种检测微囊藻毒素的生物传感器及方法.发明公开，专利号：CN201910412766.3）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专利公开日期为2019.8.30，不属于评奖年度时间，4分改为0分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  <w:t>18级硕士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陈炎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（1）24分（SCI二区，Effects of mango peel powder on starch digestion and quality characteristics of bread《International Journal of Biological Macromolecules》，）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（2）0.1分 （参与2019年丁颖杯大赛）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郭美霞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（1） 30分（SCI 一区，2-Methoxy-1,4-naphthoquinone Induces Metabolic Shifts in Penicillium Digitatum Revealed by High Dimensional Biological Data，</w:t>
            </w:r>
            <w:r>
              <w:rPr>
                <w:rFonts w:hint="eastAsia" w:ascii="等线" w:hAnsi="等线" w:eastAsia="等线" w:cs="等线"/>
                <w:i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JOURNAL OF AGRICULTURAL AND FOOD CHEMISTRY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，2020.8.17） </w:t>
            </w:r>
            <w:r>
              <w:rPr>
                <w:rStyle w:val="10"/>
                <w:rFonts w:hint="eastAsia"/>
                <w:lang w:val="en-US" w:eastAsia="zh-CN" w:bidi="ar"/>
              </w:rPr>
              <w:t>文章未被SCI收录，30分改为0分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李翠芬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7分（北大核心、中华绿廊抗氧化肽的提取及其抗氧化性《食品工业》，2019年10月） 非25%核心期刊，7分改为5分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（2）3分（一般期刊、蔬菜产业园的质量安全现状及政策分析——以广东省为例《农业科技管理》2020年）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（参与编书《水产养殖管理关键技术问答》、《农作物生产管理关键技术问答》）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（4）2分（全国大学生创新方法应用大赛省一等奖）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18分（SCI 3区，A spherical TiO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-Bi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composite photocatalyst for visible-light photocatalytic degradation of ethylene，2020.6.11）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（2） 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12分（SCI 四区，Effects of Hydrothermal Reaction Conditions on the Structure and Properties of Porous Spherical Bi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WO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Photocatalyst，2020.5.14），文章未被SCI收录，但该期刊属于EI、北大中文核心，12分改为9分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（1）24分（SCI 二区，Novel visible light-responsive GO-Bi2WO6/starch composite membrane for efficient degradation of ethylene，（Carbohydrate Polymers）2020.）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姚康飞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 30分 SCI一区（Improvement of carotenoid bioaccessibility from spinach by co-ingesting with excipient nanoemulsions: impact of the oil phase composition,《Food 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Function 》，2019.9.01）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张小英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（1）30分（SCI 一区，Mechanism of Pentagalloyl Glucose in Alleviating Fat Accumulation in Caenorhabditis elegans. Journal of Agricutural and Food Chemistry, 2019, 67(51), 14110-14120.          （2）0.1分 （参加2019年丁颖杯发明创意大赛）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50.1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黄诗诗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（1）12分（SCI 四区，Development of an Effective Two-Step Enrichment Process to Enhance Bax System Detection of Healthy and Injured Salmonella Enteritidis in Liquid Whole Egg and Egg Yolk，2020.2.12）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 0.1分（参加第十届食品学院文献综述大赛）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32.1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卜玲玲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（1）24分（SCI 二区，Negative Mood Is Associated with Diet and Dietary Antioxidants in University Students During the Menstrual Cycle: A Cross-Sectional Study from Guangzhou, China，2020.1）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（2）7分（一级核心，DEHP 经 sirt1/pgc-1α通路诱导的 HepG2 细胞线粒体损伤效应 ，《中国环境科学》，2020.8） 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蔡济洋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（1）24分（SCI二区， Essential oil loaded edible films prepared by continuous casting method:Effects of casting cycle and loading position on the release properties，2020.8） 文章未被SCI收录，24分改为0分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 4分 （公开发明专利：一种脂质-蛋白可食性双层活性膜及其制备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方法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赵梓军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（1）24分（SCI 二区，Modulation of interfacial phenolic antioxidant distribution in Pickering emulsions via interactions between zein nanoparticles and gallic acid，2020.6.1）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（2）24分（SCI 二区，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Interfacial Engineering of Pickering Emulsion Co-Stabilized by Zein Nanoparticles and Tween 20: Effects of the Particle Size on the Interfacial Concentration of Gallic Acid and the Oxidative Stability ，2020.5.30）                                                                                               (3)4分，发明专利（CN111534110A. 一种醇溶蛋白-酚型抗氧化剂纳米粒子及其制备的皮克林乳液，2020.8.14）          （4）0.1分,2019-2020年度文献综述大赛参与分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72.1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苏淑芬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24分（SCI 二区，Photoelectrocatalytic inactivation of Penicillium expansum spores on a Pt decorated TiO2/activated carbon fiber photoelectrode in an all-solid-state photoelectrochemical cell《Applied Surface Science》，2020.6.15）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姚雪霜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（1） 12分 Structure Investigation of β-D-Fructose crystal under High Pressure: Raman Scattering, IR Absorption, and Synchrotron X-ray Diffraction，期刊名：&lt;Journal of Molecular structure&gt; ,2020年6月接收  文章未被SCI收录，12分改为0分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（1）24分（Microfluidic droplet formation in co-flow devices fabricated by micro 3D printing《Journal of Food Engineering》，2020.6.9） 文章未被SCI收录 24分改为0分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李瑞容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24分 《Chemical composition and deterioration mechanism of Pleurotus tuoliensis during postharvest storage》，2020.8.5） 文章未被SCI收录，24分改为0分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（第89期入党积极分子培训班督导员）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0.5分  不符合国奖评选细则，0.5分改为0分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2分（华南农业大学食品学院研究生新生班级助班）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不符合国奖评选细则，2分改为0分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（4）0.1 (第一届“百颐年杯”大学生营养代餐粉设计大赛)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（5）0.1  (参加食品学院第十届综述大赛）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吴炜俊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7分（不同组合渗透、冷冻前处理对蓝莓干燥品质的影响《食品科学技术学报》，2020.01.03） 该期刊非25%中文核心，7分改为5分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restart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  <w:t>19级硕士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陈燕兰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7分（不同地区铁皮石斛的品质差异研究《食品与发酵工业》，2020.2.10）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（2）院综述大赛0.1分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26.66分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1）30分（SCI 一区，Anti-obesity effects of capsaicin and the underlying mechanisms: a review，2020.7.28）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文章未被SCI收录，30分改为0分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张司南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27.65分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12分（SCI 四区，Ultrahigh pressure extraction of polysaccharide from Morinda officinalis and  effect on the polysaccharide structure，《Separation Science and Technology》,2020.7）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林锦铭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26.58分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7分（一级核心，美藤果加工与综合利用研究进展《食品工业科技》，2020.8.14）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 3分（一般期刊，烘干温度对铁皮石斛叶多糖抗氧化活性影响的研究 《粮食与食品工业》，2020.8.15）                                                     （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3） 5分（北大核心，美藤果壳多酚物质的提纯及其抗氧化性《食品研究与开发》，2020.4.27）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被该期刊录用，但未见刊，5分改为0分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56.58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陆颖芳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27.01分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24分（SCI 二区，Marine unsaturated fatty acids: structures, bioactivities, biosynthesis and benefits, 2019.11.3)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吴钰琳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27.04分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24分 （Structural features, interaction with the gut microbiota and anti-tumor activity of oligosaccharides, RSC ADVANCES, 2020.4）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71.04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钟淳菲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27.78分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7分（一级核心，不同铁皮石斛红鑫品种品质的对比研究，《食品工业科技》，2020.1.13）   （2）+0.1分 院文献综述大赛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54.88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E1A9C"/>
    <w:multiLevelType w:val="multilevel"/>
    <w:tmpl w:val="A05E1A9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D018FC3C"/>
    <w:multiLevelType w:val="singleLevel"/>
    <w:tmpl w:val="D018FC3C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8327A"/>
    <w:rsid w:val="02A40C6A"/>
    <w:rsid w:val="039C57AD"/>
    <w:rsid w:val="03C64A6A"/>
    <w:rsid w:val="03D545B1"/>
    <w:rsid w:val="0BC44CFD"/>
    <w:rsid w:val="0E776748"/>
    <w:rsid w:val="127E21EE"/>
    <w:rsid w:val="153C2C75"/>
    <w:rsid w:val="1A915C72"/>
    <w:rsid w:val="1BB9742F"/>
    <w:rsid w:val="1BFD30AE"/>
    <w:rsid w:val="1EAB75EB"/>
    <w:rsid w:val="1F58327A"/>
    <w:rsid w:val="22523621"/>
    <w:rsid w:val="238B388E"/>
    <w:rsid w:val="26216514"/>
    <w:rsid w:val="2C316A7E"/>
    <w:rsid w:val="2C722138"/>
    <w:rsid w:val="2F005D18"/>
    <w:rsid w:val="302E72C1"/>
    <w:rsid w:val="3193638D"/>
    <w:rsid w:val="3C6C3C4D"/>
    <w:rsid w:val="3CF43119"/>
    <w:rsid w:val="3E282FED"/>
    <w:rsid w:val="3E5C6EE6"/>
    <w:rsid w:val="3FD1187A"/>
    <w:rsid w:val="45A7270A"/>
    <w:rsid w:val="469E0B54"/>
    <w:rsid w:val="48A64542"/>
    <w:rsid w:val="4BA70B14"/>
    <w:rsid w:val="4DC152DA"/>
    <w:rsid w:val="4DDE13EA"/>
    <w:rsid w:val="4FD04965"/>
    <w:rsid w:val="50C73615"/>
    <w:rsid w:val="52BB795C"/>
    <w:rsid w:val="562A63DE"/>
    <w:rsid w:val="56D574F5"/>
    <w:rsid w:val="5AC50C8D"/>
    <w:rsid w:val="5BF24CEA"/>
    <w:rsid w:val="61C32E4D"/>
    <w:rsid w:val="67161E6C"/>
    <w:rsid w:val="690314C8"/>
    <w:rsid w:val="6C2C0085"/>
    <w:rsid w:val="6CAC4184"/>
    <w:rsid w:val="6EDE366F"/>
    <w:rsid w:val="723F296F"/>
    <w:rsid w:val="78F4224E"/>
    <w:rsid w:val="7A7A1FE1"/>
    <w:rsid w:val="7B4F5FC3"/>
    <w:rsid w:val="7B5C6DB0"/>
    <w:rsid w:val="7BE73DD3"/>
    <w:rsid w:val="7C6320EB"/>
    <w:rsid w:val="7F5A1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425" w:leftChars="0" w:hanging="425" w:firstLineChars="0"/>
      <w:jc w:val="left"/>
      <w:outlineLvl w:val="0"/>
    </w:pPr>
    <w:rPr>
      <w:rFonts w:cs="Times New Roman" w:asciiTheme="minorAscii" w:hAnsiTheme="minorAscii"/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/>
      <w:jc w:val="left"/>
      <w:outlineLvl w:val="1"/>
    </w:pPr>
    <w:rPr>
      <w:rFonts w:ascii="Calibri Light" w:hAnsi="Calibri Light" w:eastAsia="宋体" w:cs="宋体"/>
      <w:bCs/>
      <w:sz w:val="21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0" w:firstLine="0"/>
      <w:jc w:val="left"/>
      <w:outlineLvl w:val="2"/>
    </w:pPr>
    <w:rPr>
      <w:rFonts w:ascii="Times New Roman" w:hAnsi="Times New Roman" w:cs="Times New Roman"/>
      <w:bCs/>
      <w:sz w:val="21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Calibri Light" w:hAnsi="Calibri Light" w:eastAsia="宋体" w:cs="宋体"/>
      <w:bCs/>
      <w:sz w:val="21"/>
      <w:szCs w:val="32"/>
    </w:rPr>
  </w:style>
  <w:style w:type="character" w:customStyle="1" w:styleId="8">
    <w:name w:val="标题 1 Char"/>
    <w:link w:val="2"/>
    <w:qFormat/>
    <w:uiPriority w:val="0"/>
    <w:rPr>
      <w:rFonts w:eastAsia="宋体" w:cs="Times New Roman" w:asciiTheme="minorAscii" w:hAnsiTheme="minorAscii"/>
      <w:b/>
      <w:bCs/>
      <w:kern w:val="44"/>
      <w:sz w:val="21"/>
      <w:szCs w:val="44"/>
    </w:rPr>
  </w:style>
  <w:style w:type="character" w:customStyle="1" w:styleId="9">
    <w:name w:val="font31"/>
    <w:basedOn w:val="6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等线" w:hAnsi="等线" w:eastAsia="等线" w:cs="等线"/>
      <w:color w:val="FF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2020-09-16T15:05:00Z</dcterms:created>
  <dc:creator>袁文波</dc:creator>
  <cp:lastModifiedBy>袁文波</cp:lastModifiedBy>
  <dcterms:modified xsi:type="dcterms:W3CDTF">2020-09-17T01:54:59Z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