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b/>
          <w:bCs/>
          <w:sz w:val="40"/>
          <w:szCs w:val="40"/>
        </w:rPr>
      </w:pPr>
      <w:r>
        <w:rPr>
          <w:rFonts w:hint="eastAsia" w:ascii="黑体" w:hAnsi="黑体" w:eastAsia="黑体" w:cs="黑体"/>
          <w:b/>
          <w:bCs/>
          <w:sz w:val="40"/>
          <w:szCs w:val="40"/>
        </w:rPr>
        <w:t>推动四大建设，打造四有支部</w:t>
      </w:r>
    </w:p>
    <w:p>
      <w:pPr>
        <w:spacing w:line="600" w:lineRule="exact"/>
        <w:jc w:val="center"/>
        <w:rPr>
          <w:rFonts w:ascii="黑体" w:hAnsi="黑体" w:eastAsia="黑体" w:cs="黑体"/>
          <w:b/>
          <w:bCs/>
          <w:sz w:val="32"/>
          <w:szCs w:val="32"/>
        </w:rPr>
      </w:pPr>
      <w:r>
        <w:rPr>
          <w:rFonts w:hint="eastAsia" w:ascii="黑体" w:hAnsi="黑体" w:eastAsia="黑体" w:cs="黑体"/>
          <w:b/>
          <w:bCs/>
          <w:sz w:val="32"/>
          <w:szCs w:val="32"/>
        </w:rPr>
        <w:t>食品学院党旗飘扬社区工程实施方案</w:t>
      </w:r>
    </w:p>
    <w:p>
      <w:pPr>
        <w:spacing w:line="600" w:lineRule="exact"/>
        <w:jc w:val="center"/>
        <w:rPr>
          <w:rFonts w:ascii="仿宋" w:hAnsi="仿宋" w:eastAsia="仿宋" w:cs="仿宋"/>
          <w:sz w:val="28"/>
          <w:szCs w:val="28"/>
        </w:rPr>
      </w:pPr>
      <w:r>
        <w:rPr>
          <w:rFonts w:hint="eastAsia" w:ascii="仿宋" w:hAnsi="仿宋" w:eastAsia="仿宋" w:cs="仿宋"/>
          <w:sz w:val="28"/>
          <w:szCs w:val="28"/>
        </w:rPr>
        <w:t>（讨论稿）</w:t>
      </w:r>
    </w:p>
    <w:p>
      <w:pPr>
        <w:spacing w:line="600" w:lineRule="exact"/>
        <w:jc w:val="center"/>
        <w:rPr>
          <w:rFonts w:ascii="仿宋" w:hAnsi="仿宋" w:eastAsia="仿宋" w:cs="仿宋"/>
          <w:sz w:val="28"/>
          <w:szCs w:val="28"/>
        </w:rPr>
      </w:pP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一、目标任务</w:t>
      </w:r>
    </w:p>
    <w:p>
      <w:pPr>
        <w:spacing w:line="600" w:lineRule="exact"/>
        <w:ind w:firstLine="645"/>
        <w:rPr>
          <w:rFonts w:ascii="仿宋" w:hAnsi="仿宋" w:eastAsia="仿宋" w:cs="仿宋"/>
          <w:sz w:val="28"/>
          <w:szCs w:val="28"/>
        </w:rPr>
      </w:pPr>
      <w:r>
        <w:rPr>
          <w:rFonts w:hint="eastAsia" w:ascii="仿宋" w:hAnsi="仿宋" w:eastAsia="仿宋" w:cs="仿宋"/>
          <w:sz w:val="28"/>
          <w:szCs w:val="28"/>
        </w:rPr>
        <w:t>根据党的十九大精神，按照学校《党旗飘扬社区工程实施方案》的文件精神，结合“树理想，重品行，守纪律”主题教育活动的相关要求，食品学院以社区思想政治工作为阵地，促进学生社区党组织在社区管理服务中发挥战斗堡垒作用，通过建设“三型”党支部打造“四有”党支部，促进学生党员在社区管理、学风建设、志愿服务等方面发挥先锋模范作用，同时结合学院实际，特制订此方案。</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二、主要举措</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（一）组织建设，建设有战斗力的楼栋党支部</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1、组织架构</w:t>
      </w:r>
    </w:p>
    <w:p>
      <w:pPr>
        <w:spacing w:line="600" w:lineRule="exact"/>
        <w:ind w:firstLine="560" w:firstLineChars="200"/>
        <w:rPr>
          <w:rFonts w:ascii="仿宋" w:hAnsi="仿宋" w:eastAsia="仿宋" w:cs="仿宋"/>
          <w:sz w:val="28"/>
          <w:szCs w:val="28"/>
        </w:rPr>
      </w:pPr>
      <w:r>
        <w:rPr>
          <w:rFonts w:hint="eastAsia" w:ascii="仿宋_GB2312" w:hAnsi="仿宋" w:eastAsia="仿宋_GB2312"/>
          <w:sz w:val="28"/>
          <w:szCs w:val="28"/>
        </w:rPr>
        <w:t>将党员学习教育拓展到社区，把社区作为推进“两学一做”学习教育常态化制度化的重要阵地，</w:t>
      </w:r>
      <w:r>
        <w:rPr>
          <w:rFonts w:hint="eastAsia" w:ascii="仿宋" w:hAnsi="仿宋" w:eastAsia="仿宋" w:cs="仿宋"/>
          <w:sz w:val="28"/>
          <w:szCs w:val="28"/>
        </w:rPr>
        <w:t>按照“学院-社区-楼栋-楼层”纵向联动党组织体系，成立食品学院社区党总支，并在启林南区与燕山区分别成立党员工作站，楼栋成立党支部，楼层成立党小组，实现哪里有党员，哪里就有党组织。具体人员架构如下：</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食品学院社区党总支书记：鲍金勇</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启林南区党建工作站站长：孙华</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下设9个楼栋党支部：</w:t>
      </w:r>
    </w:p>
    <w:tbl>
      <w:tblPr>
        <w:tblStyle w:val="8"/>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90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楼栋党支部名称</w:t>
            </w:r>
          </w:p>
        </w:tc>
        <w:tc>
          <w:tcPr>
            <w:tcW w:w="1905"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党支部书记</w:t>
            </w:r>
          </w:p>
        </w:tc>
        <w:tc>
          <w:tcPr>
            <w:tcW w:w="2674"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启林南区34栋第一党支部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李邱衣</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罗卿心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启林南区34栋第二党支部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邱子优</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黄怀宇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启林南区32栋党支部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李慧媛</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唐诗潮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启林南区39栋党支部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陈浩</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田立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启林南区36栋第一党支部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翟依晴</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王曾惠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启林南区36栋第二党支部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胡晓光</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王曾惠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启林南区40栋党支部</w:t>
            </w:r>
          </w:p>
        </w:tc>
        <w:tc>
          <w:tcPr>
            <w:tcW w:w="1905" w:type="dxa"/>
          </w:tcPr>
          <w:p>
            <w:pPr>
              <w:tabs>
                <w:tab w:val="left" w:pos="990"/>
              </w:tabs>
              <w:spacing w:line="600" w:lineRule="exact"/>
              <w:jc w:val="center"/>
              <w:rPr>
                <w:rFonts w:ascii="仿宋" w:hAnsi="仿宋" w:eastAsia="仿宋" w:cs="仿宋"/>
                <w:sz w:val="28"/>
                <w:szCs w:val="28"/>
              </w:rPr>
            </w:pPr>
            <w:r>
              <w:rPr>
                <w:rFonts w:hint="eastAsia" w:ascii="仿宋" w:hAnsi="仿宋" w:eastAsia="仿宋" w:cs="仿宋"/>
                <w:sz w:val="28"/>
                <w:szCs w:val="28"/>
              </w:rPr>
              <w:t>麦惠婷</w:t>
            </w:r>
          </w:p>
        </w:tc>
        <w:tc>
          <w:tcPr>
            <w:tcW w:w="2674" w:type="dxa"/>
          </w:tcPr>
          <w:p>
            <w:pPr>
              <w:tabs>
                <w:tab w:val="left" w:pos="990"/>
              </w:tabs>
              <w:spacing w:line="600" w:lineRule="exact"/>
              <w:jc w:val="center"/>
              <w:rPr>
                <w:rFonts w:ascii="仿宋" w:hAnsi="仿宋" w:eastAsia="仿宋" w:cs="仿宋"/>
                <w:sz w:val="28"/>
                <w:szCs w:val="28"/>
              </w:rPr>
            </w:pPr>
            <w:r>
              <w:rPr>
                <w:rFonts w:hint="eastAsia" w:ascii="仿宋" w:hAnsi="仿宋" w:eastAsia="仿宋" w:cs="仿宋"/>
                <w:sz w:val="28"/>
                <w:szCs w:val="28"/>
              </w:rPr>
              <w:t>王曾惠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启林南区31栋党支部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张鹏厅</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王曾惠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启林南区36栋第三党支部</w:t>
            </w:r>
          </w:p>
        </w:tc>
        <w:tc>
          <w:tcPr>
            <w:tcW w:w="1905"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薛军旗</w:t>
            </w:r>
          </w:p>
        </w:tc>
        <w:tc>
          <w:tcPr>
            <w:tcW w:w="2674"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左浪</w:t>
            </w:r>
          </w:p>
        </w:tc>
      </w:tr>
    </w:tbl>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燕山区党建工作站站长：孙华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下设11个楼层党支部:</w:t>
      </w:r>
    </w:p>
    <w:tbl>
      <w:tblPr>
        <w:tblStyle w:val="8"/>
        <w:tblpPr w:leftFromText="180" w:rightFromText="180" w:vertAnchor="text" w:horzAnchor="page" w:tblpXSpec="center" w:tblpY="595"/>
        <w:tblOverlap w:val="never"/>
        <w:tblW w:w="7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1861"/>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楼栋党支部名称</w:t>
            </w:r>
          </w:p>
        </w:tc>
        <w:tc>
          <w:tcPr>
            <w:tcW w:w="1861"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党支部书记</w:t>
            </w:r>
          </w:p>
        </w:tc>
        <w:tc>
          <w:tcPr>
            <w:tcW w:w="1532" w:type="dxa"/>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燕山区3、7栋第一党支部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刘焕</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燕山区3、7栋第二党支部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宋佳佳</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p>
            <w:pPr>
              <w:spacing w:line="6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燕山区3、7栋第三党支部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王欲翠</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燕山区3、7栋第四党支部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李献</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燕山区3、7栋第五党支部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黄经纬</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燕山区3、7栋第六党支部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李盼</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燕山区3、7栋第七党支部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王锦</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燕山区3、7栋第八党支部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黄思韵</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燕山区3、7栋第九党支部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欧阳冬梅</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燕山区3、7栋第十党支部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戴晓慧</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8"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燕山区2、5栋党支部</w:t>
            </w:r>
          </w:p>
        </w:tc>
        <w:tc>
          <w:tcPr>
            <w:tcW w:w="1861"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蓝海波</w:t>
            </w:r>
          </w:p>
        </w:tc>
        <w:tc>
          <w:tcPr>
            <w:tcW w:w="1532" w:type="dxa"/>
          </w:tcPr>
          <w:p>
            <w:pPr>
              <w:spacing w:line="600" w:lineRule="exact"/>
              <w:jc w:val="center"/>
              <w:rPr>
                <w:rFonts w:ascii="仿宋" w:hAnsi="仿宋" w:eastAsia="仿宋" w:cs="仿宋"/>
                <w:sz w:val="28"/>
                <w:szCs w:val="28"/>
              </w:rPr>
            </w:pPr>
            <w:r>
              <w:rPr>
                <w:rFonts w:hint="eastAsia" w:ascii="仿宋" w:hAnsi="仿宋" w:eastAsia="仿宋" w:cs="仿宋"/>
                <w:sz w:val="28"/>
                <w:szCs w:val="28"/>
              </w:rPr>
              <w:t>孙华</w:t>
            </w:r>
          </w:p>
        </w:tc>
      </w:tr>
    </w:tbl>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（注：社区党组织均为临时党组织，作为党建工作的拓展、延伸和补充。社区组织在入党积极分子推优考察、预备党员培养考察、党员教育管理中具有建议、监督权。）</w:t>
      </w:r>
    </w:p>
    <w:p>
      <w:pPr>
        <w:numPr>
          <w:ilvl w:val="0"/>
          <w:numId w:val="1"/>
        </w:num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支部联系制度</w:t>
      </w:r>
    </w:p>
    <w:p>
      <w:pPr>
        <w:spacing w:line="600" w:lineRule="exact"/>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各社区楼栋党支部实行联系制度，要做好联系入党申请人、入党积极分子、群众的工作。</w:t>
      </w:r>
    </w:p>
    <w:p>
      <w:pPr>
        <w:numPr>
          <w:ilvl w:val="0"/>
          <w:numId w:val="2"/>
        </w:numPr>
        <w:spacing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深入联系入党申请人</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在入党申请人提出入党申请的一个月内，各楼栋党支部要派人同入党申请人谈话，做好入党的思想引导工作，加强其在社区等各方面表的考察以及培养工作。</w:t>
      </w:r>
    </w:p>
    <w:p>
      <w:pPr>
        <w:numPr>
          <w:ilvl w:val="0"/>
          <w:numId w:val="2"/>
        </w:numPr>
        <w:spacing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深入联系入党积极分子</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楼栋支部要将入党积极分子的推荐、教育、培养、考察延伸至社区，做到深入联系、培养入党积极分子，把他们当做坚强的后备军，平常做好个体的培养跟进，做好《入党申请人全程培养手册》的登记，每学期至少开展两次联系入党积极分子活动。</w:t>
      </w:r>
    </w:p>
    <w:p>
      <w:pPr>
        <w:numPr>
          <w:ilvl w:val="0"/>
          <w:numId w:val="2"/>
        </w:numPr>
        <w:spacing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深入联系团员</w:t>
      </w:r>
    </w:p>
    <w:p>
      <w:pPr>
        <w:spacing w:line="600" w:lineRule="exact"/>
        <w:ind w:firstLine="564"/>
        <w:rPr>
          <w:rFonts w:ascii="仿宋" w:hAnsi="仿宋" w:eastAsia="仿宋" w:cs="仿宋"/>
          <w:sz w:val="28"/>
          <w:szCs w:val="28"/>
        </w:rPr>
      </w:pPr>
      <w:r>
        <w:rPr>
          <w:rFonts w:hint="eastAsia" w:ascii="仿宋" w:hAnsi="仿宋" w:eastAsia="仿宋" w:cs="仿宋"/>
          <w:sz w:val="28"/>
          <w:szCs w:val="28"/>
        </w:rPr>
        <w:t>各楼栋支部要加强与团员的联系，做好党的政策理论宣传，加强团员思想教育。</w:t>
      </w:r>
    </w:p>
    <w:p>
      <w:pPr>
        <w:spacing w:line="600" w:lineRule="exact"/>
        <w:ind w:firstLine="564"/>
        <w:rPr>
          <w:rFonts w:ascii="仿宋" w:hAnsi="仿宋" w:eastAsia="仿宋" w:cs="仿宋"/>
          <w:b/>
          <w:bCs/>
          <w:sz w:val="28"/>
          <w:szCs w:val="28"/>
        </w:rPr>
      </w:pPr>
      <w:r>
        <w:rPr>
          <w:rFonts w:hint="eastAsia" w:ascii="仿宋" w:hAnsi="仿宋" w:eastAsia="仿宋" w:cs="仿宋"/>
          <w:b/>
          <w:sz w:val="28"/>
          <w:szCs w:val="28"/>
        </w:rPr>
        <w:t>（二）</w:t>
      </w:r>
      <w:r>
        <w:rPr>
          <w:rFonts w:hint="eastAsia" w:ascii="仿宋" w:hAnsi="仿宋" w:eastAsia="仿宋" w:cs="仿宋"/>
          <w:b/>
          <w:bCs/>
          <w:sz w:val="28"/>
          <w:szCs w:val="28"/>
        </w:rPr>
        <w:t>思想建设：建设有影响力的楼栋党支部</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1、开展好社区志愿服务活动</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围绕“树党员表率、向党员学习”主题开展主题活动，各楼栋党支部围绕社区实际和学生需求，开展学业帮扶、思想引导、文化建设、食品科普等方面的志愿服务，实实在在帮助身边的同学。结合“六个一”工程</w:t>
      </w:r>
      <w:r>
        <w:rPr>
          <w:rFonts w:ascii="仿宋" w:hAnsi="仿宋" w:eastAsia="仿宋" w:cs="仿宋"/>
          <w:sz w:val="28"/>
          <w:szCs w:val="28"/>
        </w:rPr>
        <w:t xml:space="preserve"> </w:t>
      </w:r>
      <w:r>
        <w:rPr>
          <w:rFonts w:hint="eastAsia" w:ascii="仿宋" w:hAnsi="仿宋" w:eastAsia="仿宋" w:cs="仿宋"/>
          <w:sz w:val="28"/>
          <w:szCs w:val="28"/>
        </w:rPr>
        <w:t>、“党徽闪亮”相关要求，落实志愿服务工作，各党员（包含预备党员）、入党积极分子每年要在社区完成20小时以上志愿服务。开展党员模范引领活动，每个党员宿舍至少联系帮扶一名困难学生，每位党员联系若干名入党积极分子，签订承诺践诺责任书。</w:t>
      </w:r>
    </w:p>
    <w:p>
      <w:pPr>
        <w:spacing w:line="600" w:lineRule="exact"/>
        <w:ind w:firstLine="640"/>
        <w:rPr>
          <w:rFonts w:ascii="仿宋" w:hAnsi="仿宋" w:eastAsia="仿宋" w:cs="仿宋"/>
          <w:b/>
          <w:bCs/>
          <w:sz w:val="28"/>
          <w:szCs w:val="28"/>
        </w:rPr>
      </w:pPr>
      <w:r>
        <w:rPr>
          <w:rFonts w:hint="eastAsia" w:ascii="仿宋" w:hAnsi="仿宋" w:eastAsia="仿宋" w:cs="仿宋"/>
          <w:b/>
          <w:bCs/>
          <w:sz w:val="28"/>
          <w:szCs w:val="28"/>
        </w:rPr>
        <w:t>2、开展好读书活动</w:t>
      </w:r>
    </w:p>
    <w:p>
      <w:pPr>
        <w:spacing w:line="600" w:lineRule="exact"/>
        <w:ind w:firstLine="640"/>
        <w:rPr>
          <w:rFonts w:ascii="仿宋" w:hAnsi="仿宋" w:eastAsia="仿宋" w:cs="仿宋"/>
          <w:sz w:val="28"/>
          <w:szCs w:val="28"/>
        </w:rPr>
      </w:pPr>
      <w:r>
        <w:rPr>
          <w:rFonts w:hint="eastAsia" w:ascii="仿宋_GB2312" w:hAnsi="仿宋" w:eastAsia="仿宋_GB2312"/>
          <w:sz w:val="28"/>
          <w:szCs w:val="28"/>
        </w:rPr>
        <w:t>各楼栋党支部要制定党员社区读书计划，党员每学期至少研读8本书，入党积极分子每</w:t>
      </w:r>
      <w:bookmarkStart w:id="0" w:name="_GoBack"/>
      <w:bookmarkEnd w:id="0"/>
      <w:r>
        <w:rPr>
          <w:rFonts w:hint="eastAsia" w:ascii="仿宋_GB2312" w:hAnsi="仿宋" w:eastAsia="仿宋_GB2312"/>
          <w:sz w:val="28"/>
          <w:szCs w:val="28"/>
        </w:rPr>
        <w:t>学期至少研读5本书，引导和督促支部成员积极读书。</w:t>
      </w:r>
      <w:r>
        <w:rPr>
          <w:rFonts w:hint="eastAsia" w:ascii="仿宋" w:hAnsi="仿宋" w:eastAsia="仿宋" w:cs="仿宋"/>
          <w:sz w:val="28"/>
          <w:szCs w:val="28"/>
        </w:rPr>
        <w:t>各楼栋支部在每学期至少承办一次社区读书活动——“红满学堂”读书会，组织学生党员（包含预备党员）、入党积极分子围绕马克思主义经典著作、习近平新时代中国特色社会主义思想等开展读书交流。</w:t>
      </w:r>
    </w:p>
    <w:p>
      <w:pPr>
        <w:spacing w:line="600" w:lineRule="exact"/>
        <w:ind w:firstLine="641"/>
        <w:rPr>
          <w:rFonts w:ascii="仿宋" w:hAnsi="仿宋" w:eastAsia="仿宋" w:cs="仿宋"/>
          <w:b/>
          <w:bCs/>
          <w:sz w:val="28"/>
          <w:szCs w:val="28"/>
        </w:rPr>
      </w:pPr>
      <w:r>
        <w:rPr>
          <w:rFonts w:hint="eastAsia" w:ascii="仿宋" w:hAnsi="仿宋" w:eastAsia="仿宋" w:cs="仿宋"/>
          <w:b/>
          <w:bCs/>
          <w:sz w:val="28"/>
          <w:szCs w:val="28"/>
        </w:rPr>
        <w:t>3、开展好宿舍卫生和安全督查活动</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全体党员（包括预备党员）要严格要求自己，带头遵守校规校纪，在社区当中争做表率。各楼栋党支部每学期至少开展一次宿舍卫生和安全督查活动，加强学生社区行为引导，重点做好党员、入党积极分子宿舍的卫生和安全督查。</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4、开展好社区建设调研活动</w:t>
      </w:r>
    </w:p>
    <w:p>
      <w:pPr>
        <w:spacing w:line="600" w:lineRule="exac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围绕社区建设实际，各楼栋党支部每年做好一次深入调研，形成一份高质量的调研报告，为学校的建设建议献策，做好学校与学生沟通的良好桥梁。</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5、开展好网络文化建设活动</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楼栋党支部要加强网络思想引导，做好易班党支部和微信公众号等的平台建设，做好支部成员网络素养提升工作。每个党员每学期要撰写一篇网络文章，体裁包括议论文、散文、小说或诗词等，对国情世情有较深的认识和见解，能够做到引领普通同学，不人云亦云，保证思想的深度与正确的导向。</w:t>
      </w:r>
    </w:p>
    <w:p>
      <w:pPr>
        <w:spacing w:line="600" w:lineRule="exact"/>
        <w:ind w:firstLine="640"/>
        <w:rPr>
          <w:rFonts w:ascii="仿宋" w:hAnsi="仿宋" w:eastAsia="仿宋" w:cs="仿宋"/>
          <w:b/>
          <w:bCs/>
          <w:sz w:val="28"/>
          <w:szCs w:val="28"/>
        </w:rPr>
      </w:pPr>
      <w:r>
        <w:rPr>
          <w:rFonts w:hint="eastAsia" w:ascii="仿宋" w:hAnsi="仿宋" w:eastAsia="仿宋" w:cs="仿宋"/>
          <w:b/>
          <w:bCs/>
          <w:sz w:val="28"/>
          <w:szCs w:val="28"/>
        </w:rPr>
        <w:t>6、开展好社区主题党日活动</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支部每学期要围绕重大节日、特殊纪念日等开展一次主题党日活动，特别把握好党内重要事件纪念日的契机，达到增强党性，提高觉悟的良好效应。每学期由2-3个党支部承办一次“我与老党员有个约会”活动，将之发展成为全校的模范典型。</w:t>
      </w:r>
    </w:p>
    <w:p>
      <w:pPr>
        <w:spacing w:line="600" w:lineRule="exact"/>
        <w:ind w:firstLine="640"/>
        <w:rPr>
          <w:rFonts w:ascii="仿宋" w:hAnsi="仿宋" w:eastAsia="仿宋" w:cs="仿宋"/>
          <w:b/>
          <w:bCs/>
          <w:sz w:val="28"/>
          <w:szCs w:val="28"/>
        </w:rPr>
      </w:pPr>
      <w:r>
        <w:rPr>
          <w:rFonts w:hint="eastAsia" w:ascii="仿宋" w:hAnsi="仿宋" w:eastAsia="仿宋" w:cs="仿宋"/>
          <w:b/>
          <w:bCs/>
          <w:sz w:val="28"/>
          <w:szCs w:val="28"/>
        </w:rPr>
        <w:t>7、开展好支部共建活动</w:t>
      </w:r>
    </w:p>
    <w:p>
      <w:pPr>
        <w:spacing w:line="600" w:lineRule="exact"/>
        <w:ind w:firstLine="564"/>
        <w:rPr>
          <w:rFonts w:ascii="仿宋" w:hAnsi="仿宋" w:eastAsia="仿宋" w:cs="仿宋"/>
          <w:sz w:val="28"/>
          <w:szCs w:val="28"/>
        </w:rPr>
      </w:pPr>
      <w:r>
        <w:rPr>
          <w:rFonts w:hint="eastAsia" w:ascii="仿宋" w:hAnsi="仿宋" w:eastAsia="仿宋" w:cs="仿宋"/>
          <w:sz w:val="28"/>
          <w:szCs w:val="28"/>
        </w:rPr>
        <w:t>各支部每学期可联系一个或两个支部，集思广益，开阔思路，共同在社区开展相关活动，促进党员之间的交流与提升。针对各党支部所联系的班级团支部，每学期至少要开展一次社区共建活动，达到党建戴团建、团建促党建的良好效应。</w:t>
      </w:r>
    </w:p>
    <w:p>
      <w:pPr>
        <w:spacing w:line="600" w:lineRule="exact"/>
        <w:ind w:firstLine="564"/>
        <w:rPr>
          <w:rFonts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bCs/>
          <w:sz w:val="28"/>
          <w:szCs w:val="28"/>
        </w:rPr>
        <w:t>品牌建设：建设有创新力的党支部</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1、开展好社区品牌培育工作</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楼栋党支部要结合当前实际，策划组织一个支部社区品牌活动，注意在现有工作基础上酝酿培育，保证活动的传承性与实效性，学院将设立案例评比活动，从中评选、培育一批重点项目，推荐至学校参加校级共享特色平台评比。</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2、开展好微党课研发工作</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各楼栋党支部（可同其他支部联合）每年至少要讲一次党课，并将党课录制成微视频，对象为联系的团支部、入党积极分子或普通同学。</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（四）制度建设：建设严纪律的楼栋党支部</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1、建立健全学生社区党建工作制度</w:t>
      </w:r>
    </w:p>
    <w:p>
      <w:pPr>
        <w:spacing w:line="600" w:lineRule="exact"/>
        <w:ind w:firstLine="640"/>
        <w:rPr>
          <w:rFonts w:ascii="仿宋" w:hAnsi="仿宋" w:eastAsia="仿宋" w:cs="仿宋"/>
          <w:b/>
          <w:bCs/>
          <w:sz w:val="28"/>
          <w:szCs w:val="28"/>
          <w:highlight w:val="yellow"/>
        </w:rPr>
      </w:pPr>
      <w:r>
        <w:rPr>
          <w:rFonts w:hint="eastAsia" w:ascii="仿宋" w:hAnsi="仿宋" w:eastAsia="仿宋" w:cs="仿宋"/>
          <w:sz w:val="28"/>
          <w:szCs w:val="28"/>
        </w:rPr>
        <w:t>制定学院社区党建工作细则，推进社区党组织建设、党员考核管理、服务平台建设等工作规范化、制度化，使社区党建工作不断具体化、实效化。</w:t>
      </w:r>
    </w:p>
    <w:p>
      <w:pPr>
        <w:spacing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2、建立健全“社区党员之星”评选制度</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学院每月评选一次社区党员之星，按照全体党员百分之十的比例进行评选，各社区党支部可推选2名候选人参与评比。具体标准如下：</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在校期间无违纪、挂科的现象。</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本科生上一学年平均学分绩点达到3.5以上，研究生上一学年平均成绩达到85分以上。</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能在社区中发挥先锋模范作用，在校期间累计服务时长超过100小时，当月服务时长超过15小时。（考虑实际，此条不对研究生作硬性要求）</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本科生党员所在宿舍上月或当月获得院级优秀宿舍及以上荣誉；研究生所在宿舍上月或当月获得宿舍安全文明评比A等级。</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能主动参与社区建设，为学校社区工作建言献策，做好学校与普通同学之间的沟通桥梁。</w:t>
      </w:r>
    </w:p>
    <w:p>
      <w:pPr>
        <w:numPr>
          <w:ilvl w:val="0"/>
          <w:numId w:val="3"/>
        </w:numPr>
        <w:spacing w:line="600" w:lineRule="exact"/>
        <w:ind w:firstLine="640"/>
        <w:rPr>
          <w:rFonts w:ascii="仿宋" w:hAnsi="仿宋" w:eastAsia="仿宋" w:cs="仿宋"/>
          <w:sz w:val="28"/>
          <w:szCs w:val="28"/>
        </w:rPr>
      </w:pPr>
      <w:r>
        <w:rPr>
          <w:rFonts w:hint="eastAsia" w:ascii="仿宋" w:hAnsi="仿宋" w:eastAsia="仿宋" w:cs="仿宋"/>
          <w:sz w:val="28"/>
          <w:szCs w:val="28"/>
        </w:rPr>
        <w:t>积极组织、参与社区党建活动，例如“红满学堂”读书会等，在推动社区党建工作方面有一定的贡献。</w:t>
      </w:r>
    </w:p>
    <w:p>
      <w:pPr>
        <w:spacing w:line="60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3、建立健全学生党支部、党员社区考核细则。</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rPr>
        <w:t>制定详细标准，将社区表现作为党支部和党员民主评议、评先评优的重要参考依据。</w:t>
      </w:r>
    </w:p>
    <w:p>
      <w:pPr>
        <w:spacing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4、开展好“亮牌亮身份”活动</w:t>
      </w:r>
    </w:p>
    <w:p>
      <w:pPr>
        <w:spacing w:line="600" w:lineRule="exact"/>
        <w:ind w:firstLine="560" w:firstLineChars="200"/>
        <w:rPr>
          <w:rFonts w:ascii="仿宋_GB2312" w:hAnsi="仿宋" w:eastAsia="仿宋_GB2312"/>
          <w:sz w:val="28"/>
          <w:szCs w:val="28"/>
        </w:rPr>
      </w:pPr>
      <w:r>
        <w:rPr>
          <w:rFonts w:hint="eastAsia" w:ascii="仿宋" w:hAnsi="仿宋" w:eastAsia="仿宋" w:cs="仿宋"/>
          <w:sz w:val="28"/>
          <w:szCs w:val="28"/>
        </w:rPr>
        <w:t>在社区开展党员宿舍亮牌子、党员学生亮身份的活动，让每个党员在社区能成为一面旗帜，引领普通同学遵守纪律，为社区建设助力。</w:t>
      </w:r>
    </w:p>
    <w:p>
      <w:pPr>
        <w:numPr>
          <w:ilvl w:val="0"/>
          <w:numId w:val="4"/>
        </w:numPr>
        <w:spacing w:line="600" w:lineRule="exact"/>
        <w:ind w:firstLine="640"/>
        <w:rPr>
          <w:rFonts w:ascii="仿宋" w:hAnsi="仿宋" w:eastAsia="仿宋" w:cs="仿宋"/>
          <w:b/>
          <w:bCs/>
          <w:sz w:val="28"/>
          <w:szCs w:val="28"/>
        </w:rPr>
      </w:pPr>
      <w:r>
        <w:rPr>
          <w:rFonts w:hint="eastAsia" w:ascii="仿宋" w:hAnsi="仿宋" w:eastAsia="仿宋" w:cs="仿宋"/>
          <w:b/>
          <w:bCs/>
          <w:sz w:val="28"/>
          <w:szCs w:val="28"/>
        </w:rPr>
        <w:t>相关要求</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各学生党支部、全体党员（包含预备党员）、入党积极分子要注意结合三会一课、“两学一做”相关要求完成以上各项任务，</w:t>
      </w:r>
      <w:r>
        <w:rPr>
          <w:rFonts w:hint="eastAsia" w:ascii="仿宋" w:hAnsi="仿宋" w:eastAsia="仿宋" w:cs="仿宋"/>
          <w:sz w:val="28"/>
          <w:szCs w:val="28"/>
          <w:lang w:val="en-US" w:eastAsia="zh-CN"/>
        </w:rPr>
        <w:t>时限为一年，具体每项活动的开展时间可根据支部实际自定，</w:t>
      </w:r>
      <w:r>
        <w:rPr>
          <w:rFonts w:hint="eastAsia" w:ascii="仿宋" w:hAnsi="仿宋" w:eastAsia="仿宋" w:cs="仿宋"/>
          <w:sz w:val="28"/>
          <w:szCs w:val="28"/>
        </w:rPr>
        <w:t>完成程度和效果可分为优秀、合格、基本合格、不合格四个等级，每年5月学院将按比例选拔出优秀党支部、优秀党员（预备党员）、优秀党务工作者、优秀入党积极分子若干。优秀党员将从获得过社区党员之星的同学中评选。</w:t>
      </w:r>
    </w:p>
    <w:p>
      <w:pPr>
        <w:spacing w:line="600" w:lineRule="exact"/>
        <w:ind w:firstLine="640"/>
        <w:rPr>
          <w:rFonts w:ascii="仿宋" w:hAnsi="仿宋" w:eastAsia="仿宋" w:cs="仿宋"/>
          <w:sz w:val="28"/>
          <w:szCs w:val="28"/>
        </w:rPr>
      </w:pPr>
      <w:r>
        <w:rPr>
          <w:rFonts w:hint="eastAsia" w:ascii="仿宋" w:hAnsi="仿宋" w:eastAsia="仿宋" w:cs="仿宋"/>
          <w:sz w:val="28"/>
          <w:szCs w:val="28"/>
        </w:rPr>
        <w:t>各支部在完成各项任务时要注意支部工作手册的记录与宣传报道工作。</w:t>
      </w:r>
    </w:p>
    <w:p>
      <w:pPr>
        <w:spacing w:line="600" w:lineRule="exact"/>
        <w:ind w:firstLine="640"/>
        <w:rPr>
          <w:rFonts w:ascii="仿宋" w:hAnsi="仿宋" w:eastAsia="仿宋" w:cs="仿宋"/>
          <w:sz w:val="28"/>
          <w:szCs w:val="28"/>
        </w:rPr>
      </w:pPr>
    </w:p>
    <w:p>
      <w:pPr>
        <w:spacing w:line="600" w:lineRule="exact"/>
        <w:ind w:firstLine="640"/>
        <w:rPr>
          <w:rFonts w:ascii="仿宋" w:hAnsi="仿宋" w:eastAsia="仿宋" w:cs="仿宋"/>
          <w:sz w:val="28"/>
          <w:szCs w:val="28"/>
        </w:rPr>
      </w:pPr>
    </w:p>
    <w:p>
      <w:pPr>
        <w:spacing w:line="600" w:lineRule="exact"/>
        <w:ind w:firstLine="640"/>
        <w:jc w:val="right"/>
        <w:rPr>
          <w:rFonts w:ascii="仿宋" w:hAnsi="仿宋" w:eastAsia="仿宋" w:cs="仿宋"/>
          <w:sz w:val="28"/>
          <w:szCs w:val="28"/>
        </w:rPr>
      </w:pPr>
      <w:r>
        <w:rPr>
          <w:rFonts w:hint="eastAsia" w:ascii="仿宋" w:hAnsi="仿宋" w:eastAsia="仿宋" w:cs="仿宋"/>
          <w:sz w:val="28"/>
          <w:szCs w:val="28"/>
        </w:rPr>
        <w:t>华南农业大学食品学院党委</w:t>
      </w:r>
    </w:p>
    <w:p>
      <w:pPr>
        <w:spacing w:line="600" w:lineRule="exact"/>
        <w:ind w:firstLine="640"/>
        <w:jc w:val="right"/>
        <w:rPr>
          <w:rFonts w:ascii="仿宋" w:hAnsi="仿宋" w:eastAsia="仿宋" w:cs="仿宋"/>
          <w:sz w:val="28"/>
          <w:szCs w:val="28"/>
        </w:rPr>
      </w:pPr>
      <w:r>
        <w:rPr>
          <w:rFonts w:hint="eastAsia" w:ascii="仿宋" w:hAnsi="仿宋" w:eastAsia="仿宋" w:cs="仿宋"/>
          <w:sz w:val="28"/>
          <w:szCs w:val="28"/>
        </w:rPr>
        <w:t>2018年4月24日</w:t>
      </w:r>
    </w:p>
    <w:p>
      <w:pPr>
        <w:spacing w:line="600" w:lineRule="exact"/>
        <w:ind w:firstLine="560" w:firstLineChars="200"/>
        <w:rPr>
          <w:rFonts w:ascii="仿宋" w:hAnsi="仿宋" w:eastAsia="仿宋" w:cs="仿宋"/>
          <w:sz w:val="28"/>
          <w:szCs w:val="28"/>
        </w:rPr>
      </w:pPr>
    </w:p>
    <w:p>
      <w:pPr>
        <w:rPr>
          <w:rFonts w:ascii="仿宋" w:hAnsi="仿宋" w:eastAsia="仿宋" w:cs="仿宋"/>
          <w:sz w:val="20"/>
          <w:szCs w:val="2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5ADEC4DC"/>
    <w:multiLevelType w:val="singleLevel"/>
    <w:tmpl w:val="5ADEC4DC"/>
    <w:lvl w:ilvl="0" w:tentative="0">
      <w:start w:val="3"/>
      <w:numFmt w:val="chineseCounting"/>
      <w:suff w:val="nothing"/>
      <w:lvlText w:val="%1、"/>
      <w:lvlJc w:val="left"/>
    </w:lvl>
  </w:abstractNum>
  <w:abstractNum w:abstractNumId="2">
    <w:nsid w:val="5AE0034C"/>
    <w:multiLevelType w:val="singleLevel"/>
    <w:tmpl w:val="5AE0034C"/>
    <w:lvl w:ilvl="0" w:tentative="0">
      <w:start w:val="2"/>
      <w:numFmt w:val="decimal"/>
      <w:suff w:val="nothing"/>
      <w:lvlText w:val="%1、"/>
      <w:lvlJc w:val="left"/>
    </w:lvl>
  </w:abstractNum>
  <w:abstractNum w:abstractNumId="3">
    <w:nsid w:val="5AE00385"/>
    <w:multiLevelType w:val="singleLevel"/>
    <w:tmpl w:val="5AE00385"/>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65ED"/>
    <w:rsid w:val="00003932"/>
    <w:rsid w:val="0000669F"/>
    <w:rsid w:val="000265ED"/>
    <w:rsid w:val="00033638"/>
    <w:rsid w:val="00040352"/>
    <w:rsid w:val="000B5EB3"/>
    <w:rsid w:val="000B6E07"/>
    <w:rsid w:val="0011166E"/>
    <w:rsid w:val="001222F4"/>
    <w:rsid w:val="00123E9D"/>
    <w:rsid w:val="00147E88"/>
    <w:rsid w:val="001652EA"/>
    <w:rsid w:val="00177EBB"/>
    <w:rsid w:val="001C6405"/>
    <w:rsid w:val="001D2815"/>
    <w:rsid w:val="002032E7"/>
    <w:rsid w:val="002B4FD2"/>
    <w:rsid w:val="002C6C7F"/>
    <w:rsid w:val="002D69DC"/>
    <w:rsid w:val="003B7CF7"/>
    <w:rsid w:val="003C53D2"/>
    <w:rsid w:val="003C6365"/>
    <w:rsid w:val="003C77D9"/>
    <w:rsid w:val="004048F3"/>
    <w:rsid w:val="00527B37"/>
    <w:rsid w:val="005B2FC3"/>
    <w:rsid w:val="006D283C"/>
    <w:rsid w:val="006E483A"/>
    <w:rsid w:val="007402A6"/>
    <w:rsid w:val="00745486"/>
    <w:rsid w:val="007B2D22"/>
    <w:rsid w:val="00856F06"/>
    <w:rsid w:val="00872C82"/>
    <w:rsid w:val="00875D5F"/>
    <w:rsid w:val="008A5727"/>
    <w:rsid w:val="008B13E7"/>
    <w:rsid w:val="008F5CC1"/>
    <w:rsid w:val="009300E8"/>
    <w:rsid w:val="009406C9"/>
    <w:rsid w:val="009543B5"/>
    <w:rsid w:val="00972152"/>
    <w:rsid w:val="00A0085E"/>
    <w:rsid w:val="00A46236"/>
    <w:rsid w:val="00A65C4B"/>
    <w:rsid w:val="00AA51AB"/>
    <w:rsid w:val="00B33F3E"/>
    <w:rsid w:val="00BE104E"/>
    <w:rsid w:val="00BE2223"/>
    <w:rsid w:val="00CA256C"/>
    <w:rsid w:val="00CB7485"/>
    <w:rsid w:val="00D0122C"/>
    <w:rsid w:val="00D3157C"/>
    <w:rsid w:val="00D648CD"/>
    <w:rsid w:val="00D65C26"/>
    <w:rsid w:val="00D744E0"/>
    <w:rsid w:val="00DB7CEB"/>
    <w:rsid w:val="00DF1CDE"/>
    <w:rsid w:val="00E11231"/>
    <w:rsid w:val="00E4005D"/>
    <w:rsid w:val="00E65AB5"/>
    <w:rsid w:val="00EC0DFE"/>
    <w:rsid w:val="00EC45B5"/>
    <w:rsid w:val="00F03355"/>
    <w:rsid w:val="00F1572C"/>
    <w:rsid w:val="00F76C7A"/>
    <w:rsid w:val="00FB6504"/>
    <w:rsid w:val="07ED430A"/>
    <w:rsid w:val="0A7223A1"/>
    <w:rsid w:val="0C733C4C"/>
    <w:rsid w:val="0D9B0834"/>
    <w:rsid w:val="10163FC3"/>
    <w:rsid w:val="10C221C5"/>
    <w:rsid w:val="127818D3"/>
    <w:rsid w:val="1475505C"/>
    <w:rsid w:val="1C6B63D3"/>
    <w:rsid w:val="1E127731"/>
    <w:rsid w:val="1EAE4FD8"/>
    <w:rsid w:val="203F569B"/>
    <w:rsid w:val="221F0E88"/>
    <w:rsid w:val="223C0C76"/>
    <w:rsid w:val="26820820"/>
    <w:rsid w:val="272F21D4"/>
    <w:rsid w:val="28BC7DD8"/>
    <w:rsid w:val="28DC6179"/>
    <w:rsid w:val="297E15F8"/>
    <w:rsid w:val="29BB7A11"/>
    <w:rsid w:val="2A97784E"/>
    <w:rsid w:val="2C005B33"/>
    <w:rsid w:val="2CBE1ED3"/>
    <w:rsid w:val="31865D0E"/>
    <w:rsid w:val="381736DB"/>
    <w:rsid w:val="38531D07"/>
    <w:rsid w:val="387154E7"/>
    <w:rsid w:val="38836F9C"/>
    <w:rsid w:val="389303A2"/>
    <w:rsid w:val="3B776174"/>
    <w:rsid w:val="3C4C2384"/>
    <w:rsid w:val="3C650491"/>
    <w:rsid w:val="3F2221C2"/>
    <w:rsid w:val="40177D6C"/>
    <w:rsid w:val="40E67269"/>
    <w:rsid w:val="42082DBC"/>
    <w:rsid w:val="426B1B63"/>
    <w:rsid w:val="42974624"/>
    <w:rsid w:val="44547D2D"/>
    <w:rsid w:val="461303FE"/>
    <w:rsid w:val="46891E5F"/>
    <w:rsid w:val="48575ED8"/>
    <w:rsid w:val="497A4C6D"/>
    <w:rsid w:val="4C337130"/>
    <w:rsid w:val="4C952398"/>
    <w:rsid w:val="4DF709B3"/>
    <w:rsid w:val="4E21014A"/>
    <w:rsid w:val="515F08C0"/>
    <w:rsid w:val="5175733F"/>
    <w:rsid w:val="53B84050"/>
    <w:rsid w:val="54116E6D"/>
    <w:rsid w:val="55852D19"/>
    <w:rsid w:val="562E3B4D"/>
    <w:rsid w:val="57516047"/>
    <w:rsid w:val="58B00094"/>
    <w:rsid w:val="5942311E"/>
    <w:rsid w:val="5A886242"/>
    <w:rsid w:val="5AE77874"/>
    <w:rsid w:val="5DB14B33"/>
    <w:rsid w:val="5F9233E6"/>
    <w:rsid w:val="64B73B44"/>
    <w:rsid w:val="690D6A91"/>
    <w:rsid w:val="6AB95352"/>
    <w:rsid w:val="6D3E61ED"/>
    <w:rsid w:val="6EEF104C"/>
    <w:rsid w:val="6EF61E02"/>
    <w:rsid w:val="720D74BA"/>
    <w:rsid w:val="7338317C"/>
    <w:rsid w:val="73E84CF2"/>
    <w:rsid w:val="791570FF"/>
    <w:rsid w:val="791E382D"/>
    <w:rsid w:val="7C2167FA"/>
    <w:rsid w:val="7C481501"/>
    <w:rsid w:val="7C8B0B3F"/>
    <w:rsid w:val="7CA24A64"/>
    <w:rsid w:val="7D122E7A"/>
    <w:rsid w:val="7ED2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0"/>
    <w:rPr>
      <w:rFonts w:ascii="Calibri" w:hAnsi="Calibri" w:eastAsia="宋体" w:cs="宋体"/>
      <w:kern w:val="2"/>
      <w:sz w:val="18"/>
      <w:szCs w:val="18"/>
    </w:rPr>
  </w:style>
  <w:style w:type="character" w:customStyle="1" w:styleId="10">
    <w:name w:val="批注框文本 Char"/>
    <w:basedOn w:val="5"/>
    <w:link w:val="2"/>
    <w:qFormat/>
    <w:uiPriority w:val="0"/>
    <w:rPr>
      <w:rFonts w:ascii="Calibri" w:hAnsi="Calibri" w:cs="宋体"/>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492</Words>
  <Characters>2811</Characters>
  <Lines>23</Lines>
  <Paragraphs>6</Paragraphs>
  <TotalTime>0</TotalTime>
  <ScaleCrop>false</ScaleCrop>
  <LinksUpToDate>false</LinksUpToDate>
  <CharactersWithSpaces>3297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君竹</cp:lastModifiedBy>
  <cp:lastPrinted>2018-05-06T02:41:00Z</cp:lastPrinted>
  <dcterms:modified xsi:type="dcterms:W3CDTF">2018-05-06T06:01:30Z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