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CE9E2" w14:textId="77777777" w:rsidR="00E42B43" w:rsidRDefault="00000000">
      <w:pPr>
        <w:widowControl/>
        <w:spacing w:afterLines="50" w:after="120" w:line="360" w:lineRule="auto"/>
        <w:jc w:val="left"/>
        <w:rPr>
          <w:rFonts w:ascii="FZXBSJW--GB1-0" w:eastAsia="FZXBSJW--GB1-0" w:hAnsi="FZXBSJW--GB1-0" w:cs="FZXBSJW--GB1-0"/>
          <w:color w:val="000000"/>
          <w:kern w:val="0"/>
          <w:sz w:val="44"/>
          <w:szCs w:val="44"/>
          <w:lang w:bidi="ar"/>
        </w:rPr>
      </w:pPr>
      <w:r>
        <w:rPr>
          <w:rFonts w:ascii="FZXBSJW--GB1-0" w:eastAsia="FZXBSJW--GB1-0" w:hAnsi="FZXBSJW--GB1-0" w:cs="FZXBSJW--GB1-0" w:hint="eastAsia"/>
          <w:color w:val="000000"/>
          <w:kern w:val="0"/>
          <w:sz w:val="44"/>
          <w:szCs w:val="44"/>
          <w:lang w:bidi="ar"/>
        </w:rPr>
        <w:t>食品学院星级</w:t>
      </w:r>
      <w:r>
        <w:rPr>
          <w:rFonts w:ascii="FZXBSJW--GB1-0" w:eastAsia="FZXBSJW--GB1-0" w:hAnsi="FZXBSJW--GB1-0" w:cs="FZXBSJW--GB1-0"/>
          <w:color w:val="000000"/>
          <w:kern w:val="0"/>
          <w:sz w:val="44"/>
          <w:szCs w:val="44"/>
          <w:lang w:bidi="ar"/>
        </w:rPr>
        <w:t>实验室考评管理办法（试行）</w:t>
      </w:r>
    </w:p>
    <w:p w14:paraId="0A555022" w14:textId="77777777" w:rsidR="00E42B43" w:rsidRDefault="00000000">
      <w:pPr>
        <w:widowControl/>
        <w:spacing w:line="360" w:lineRule="auto"/>
        <w:jc w:val="center"/>
      </w:pPr>
      <w:r>
        <w:rPr>
          <w:rFonts w:ascii="黑体" w:eastAsia="黑体" w:hAnsi="宋体" w:cs="黑体"/>
          <w:color w:val="000000"/>
          <w:kern w:val="0"/>
          <w:sz w:val="32"/>
          <w:szCs w:val="32"/>
          <w:lang w:bidi="ar"/>
        </w:rPr>
        <w:t>第一章</w:t>
      </w:r>
      <w:r>
        <w:rPr>
          <w:rFonts w:ascii="Times New Roman" w:eastAsia="宋体" w:hAnsi="Times New Roman" w:cs="Times New Roman"/>
          <w:color w:val="000000"/>
          <w:kern w:val="0"/>
          <w:sz w:val="32"/>
          <w:szCs w:val="32"/>
          <w:lang w:bidi="ar"/>
        </w:rPr>
        <w:t xml:space="preserve"> </w:t>
      </w:r>
      <w:r>
        <w:rPr>
          <w:rFonts w:ascii="黑体" w:eastAsia="黑体" w:hAnsi="宋体" w:cs="黑体" w:hint="eastAsia"/>
          <w:color w:val="000000"/>
          <w:kern w:val="0"/>
          <w:sz w:val="32"/>
          <w:szCs w:val="32"/>
          <w:lang w:bidi="ar"/>
        </w:rPr>
        <w:t>总</w:t>
      </w:r>
      <w:r>
        <w:rPr>
          <w:rFonts w:ascii="Times New Roman" w:eastAsia="宋体" w:hAnsi="Times New Roman" w:cs="Times New Roman"/>
          <w:color w:val="000000"/>
          <w:kern w:val="0"/>
          <w:sz w:val="32"/>
          <w:szCs w:val="32"/>
          <w:lang w:bidi="ar"/>
        </w:rPr>
        <w:t xml:space="preserve"> </w:t>
      </w:r>
      <w:r>
        <w:rPr>
          <w:rFonts w:ascii="黑体" w:eastAsia="黑体" w:hAnsi="宋体" w:cs="黑体" w:hint="eastAsia"/>
          <w:color w:val="000000"/>
          <w:kern w:val="0"/>
          <w:sz w:val="32"/>
          <w:szCs w:val="32"/>
          <w:lang w:bidi="ar"/>
        </w:rPr>
        <w:t>则</w:t>
      </w:r>
    </w:p>
    <w:p w14:paraId="05EFD157" w14:textId="77777777" w:rsidR="00E42B43" w:rsidRDefault="00000000">
      <w:pPr>
        <w:widowControl/>
        <w:spacing w:line="360" w:lineRule="auto"/>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color w:val="000000"/>
          <w:kern w:val="0"/>
          <w:sz w:val="32"/>
          <w:szCs w:val="32"/>
          <w:lang w:bidi="ar"/>
        </w:rPr>
        <w:t>为加强实验室安全管理，减少安全隐患，保障师生人身财产安全，维护校园安全稳定，根据</w:t>
      </w:r>
      <w:r>
        <w:rPr>
          <w:rFonts w:ascii="仿宋_GB2312" w:eastAsia="仿宋_GB2312" w:hAnsi="仿宋_GB2312" w:cs="仿宋_GB2312" w:hint="eastAsia"/>
          <w:color w:val="000000"/>
          <w:kern w:val="0"/>
          <w:sz w:val="32"/>
          <w:szCs w:val="32"/>
          <w:lang w:bidi="ar"/>
        </w:rPr>
        <w:t>华南农业大学实验室安全管理办法（华南农办〔2015〕150号）</w:t>
      </w:r>
      <w:r>
        <w:rPr>
          <w:rFonts w:ascii="仿宋_GB2312" w:eastAsia="仿宋_GB2312" w:hAnsi="仿宋_GB2312" w:cs="仿宋_GB2312"/>
          <w:color w:val="000000"/>
          <w:kern w:val="0"/>
          <w:sz w:val="32"/>
          <w:szCs w:val="32"/>
          <w:lang w:bidi="ar"/>
        </w:rPr>
        <w:t>、</w:t>
      </w:r>
      <w:r>
        <w:rPr>
          <w:rFonts w:ascii="仿宋_GB2312" w:eastAsia="仿宋_GB2312" w:hAnsi="仿宋_GB2312" w:cs="仿宋_GB2312" w:hint="eastAsia"/>
          <w:color w:val="000000"/>
          <w:kern w:val="0"/>
          <w:sz w:val="32"/>
          <w:szCs w:val="32"/>
          <w:lang w:bidi="ar"/>
        </w:rPr>
        <w:t>华南农业大学危险化学品安全管理办法（华南农办〔2019〕51号）等相关规定，结合学院实际，制定本办法。</w:t>
      </w:r>
    </w:p>
    <w:p w14:paraId="5C3EB7CB" w14:textId="77777777" w:rsidR="00E42B43" w:rsidRDefault="00000000">
      <w:pPr>
        <w:widowControl/>
        <w:spacing w:line="360" w:lineRule="auto"/>
        <w:ind w:firstLineChars="200" w:firstLine="643"/>
        <w:jc w:val="left"/>
        <w:rPr>
          <w:rFonts w:ascii="仿宋_GB2312" w:eastAsia="仿宋_GB2312" w:hAnsi="仿宋_GB2312" w:cs="仿宋_GB2312"/>
          <w:b/>
          <w:bCs/>
          <w:color w:val="000000"/>
          <w:kern w:val="0"/>
          <w:sz w:val="32"/>
          <w:szCs w:val="32"/>
          <w:lang w:bidi="ar"/>
        </w:rPr>
      </w:pPr>
      <w:r>
        <w:rPr>
          <w:rFonts w:ascii="仿宋_GB2312" w:eastAsia="仿宋_GB2312" w:hAnsi="仿宋_GB2312" w:cs="仿宋_GB2312" w:hint="eastAsia"/>
          <w:b/>
          <w:bCs/>
          <w:color w:val="000000"/>
          <w:kern w:val="0"/>
          <w:sz w:val="32"/>
          <w:szCs w:val="32"/>
          <w:lang w:bidi="ar"/>
        </w:rPr>
        <w:t>一、检查范围</w:t>
      </w:r>
    </w:p>
    <w:p w14:paraId="6D1DC1A2" w14:textId="77777777" w:rsidR="00E42B43" w:rsidRDefault="00000000">
      <w:pPr>
        <w:widowControl/>
        <w:spacing w:line="360" w:lineRule="auto"/>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食品学院内开展教学、科研活动且已登记备案的实验室场所。</w:t>
      </w:r>
    </w:p>
    <w:p w14:paraId="299A4A5B" w14:textId="77777777" w:rsidR="00E42B43" w:rsidRDefault="00000000">
      <w:pPr>
        <w:widowControl/>
        <w:spacing w:line="360" w:lineRule="auto"/>
        <w:ind w:firstLineChars="200" w:firstLine="643"/>
        <w:jc w:val="left"/>
        <w:rPr>
          <w:rFonts w:ascii="仿宋_GB2312" w:eastAsia="仿宋_GB2312" w:hAnsi="仿宋_GB2312" w:cs="仿宋_GB2312"/>
          <w:b/>
          <w:bCs/>
          <w:color w:val="000000"/>
          <w:kern w:val="0"/>
          <w:sz w:val="32"/>
          <w:szCs w:val="32"/>
          <w:lang w:bidi="ar"/>
        </w:rPr>
      </w:pPr>
      <w:r>
        <w:rPr>
          <w:rFonts w:ascii="仿宋_GB2312" w:eastAsia="仿宋_GB2312" w:hAnsi="仿宋_GB2312" w:cs="仿宋_GB2312" w:hint="eastAsia"/>
          <w:b/>
          <w:bCs/>
          <w:color w:val="000000"/>
          <w:kern w:val="0"/>
          <w:sz w:val="32"/>
          <w:szCs w:val="32"/>
          <w:lang w:bidi="ar"/>
        </w:rPr>
        <w:t>二、检查内容</w:t>
      </w:r>
    </w:p>
    <w:p w14:paraId="1F234B1E" w14:textId="77777777" w:rsidR="00E42B43" w:rsidRDefault="00000000">
      <w:pPr>
        <w:widowControl/>
        <w:spacing w:line="360" w:lineRule="auto"/>
        <w:ind w:firstLineChars="200" w:firstLine="643"/>
        <w:jc w:val="left"/>
        <w:rPr>
          <w:rFonts w:ascii="仿宋_GB2312" w:eastAsia="仿宋_GB2312" w:hAnsi="仿宋_GB2312" w:cs="仿宋_GB2312"/>
          <w:b/>
          <w:bCs/>
          <w:color w:val="000000"/>
          <w:kern w:val="0"/>
          <w:sz w:val="32"/>
          <w:szCs w:val="32"/>
          <w:lang w:bidi="ar"/>
        </w:rPr>
      </w:pPr>
      <w:r>
        <w:rPr>
          <w:rFonts w:ascii="仿宋_GB2312" w:eastAsia="仿宋_GB2312" w:hAnsi="仿宋_GB2312" w:cs="仿宋_GB2312" w:hint="eastAsia"/>
          <w:b/>
          <w:bCs/>
          <w:color w:val="000000"/>
          <w:kern w:val="0"/>
          <w:sz w:val="32"/>
          <w:szCs w:val="32"/>
          <w:lang w:bidi="ar"/>
        </w:rPr>
        <w:t>(</w:t>
      </w:r>
      <w:proofErr w:type="gramStart"/>
      <w:r>
        <w:rPr>
          <w:rFonts w:ascii="仿宋_GB2312" w:eastAsia="仿宋_GB2312" w:hAnsi="仿宋_GB2312" w:cs="仿宋_GB2312" w:hint="eastAsia"/>
          <w:b/>
          <w:bCs/>
          <w:color w:val="000000"/>
          <w:kern w:val="0"/>
          <w:sz w:val="32"/>
          <w:szCs w:val="32"/>
          <w:lang w:bidi="ar"/>
        </w:rPr>
        <w:t>一</w:t>
      </w:r>
      <w:proofErr w:type="gramEnd"/>
      <w:r>
        <w:rPr>
          <w:rFonts w:ascii="仿宋_GB2312" w:eastAsia="仿宋_GB2312" w:hAnsi="仿宋_GB2312" w:cs="仿宋_GB2312" w:hint="eastAsia"/>
          <w:b/>
          <w:bCs/>
          <w:color w:val="000000"/>
          <w:kern w:val="0"/>
          <w:sz w:val="32"/>
          <w:szCs w:val="32"/>
          <w:lang w:bidi="ar"/>
        </w:rPr>
        <w:t>)实验室安全（20分）</w:t>
      </w:r>
    </w:p>
    <w:p w14:paraId="2805915F" w14:textId="77777777" w:rsidR="00E42B43" w:rsidRDefault="00000000">
      <w:pPr>
        <w:widowControl/>
        <w:spacing w:line="360" w:lineRule="auto"/>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1.实验室内人员均正确穿戴实验服或其他安全防护用具；</w:t>
      </w:r>
    </w:p>
    <w:p w14:paraId="78A6AA52" w14:textId="77777777" w:rsidR="00E42B43" w:rsidRDefault="00000000">
      <w:pPr>
        <w:widowControl/>
        <w:spacing w:line="360" w:lineRule="auto"/>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2.禁止实验人员在实验室内煮食、用餐、吸烟、留宿等；  </w:t>
      </w:r>
    </w:p>
    <w:p w14:paraId="2CE11090" w14:textId="77777777" w:rsidR="00E42B43" w:rsidRDefault="00000000">
      <w:pPr>
        <w:widowControl/>
        <w:spacing w:line="360" w:lineRule="auto"/>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3.禁止在实验室内乱拉电线、乱接排插；</w:t>
      </w:r>
    </w:p>
    <w:p w14:paraId="5145390E" w14:textId="77777777" w:rsidR="00E42B43" w:rsidRDefault="00000000">
      <w:pPr>
        <w:widowControl/>
        <w:spacing w:line="360" w:lineRule="auto"/>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4.禁止携带电动车电池及油</w:t>
      </w:r>
      <w:proofErr w:type="gramStart"/>
      <w:r>
        <w:rPr>
          <w:rFonts w:ascii="仿宋_GB2312" w:eastAsia="仿宋_GB2312" w:hAnsi="仿宋_GB2312" w:cs="仿宋_GB2312" w:hint="eastAsia"/>
          <w:color w:val="000000"/>
          <w:kern w:val="0"/>
          <w:sz w:val="32"/>
          <w:szCs w:val="32"/>
          <w:lang w:bidi="ar"/>
        </w:rPr>
        <w:t>汀</w:t>
      </w:r>
      <w:proofErr w:type="gramEnd"/>
      <w:r>
        <w:rPr>
          <w:rFonts w:ascii="仿宋_GB2312" w:eastAsia="仿宋_GB2312" w:hAnsi="仿宋_GB2312" w:cs="仿宋_GB2312" w:hint="eastAsia"/>
          <w:color w:val="000000"/>
          <w:kern w:val="0"/>
          <w:sz w:val="32"/>
          <w:szCs w:val="32"/>
          <w:lang w:bidi="ar"/>
        </w:rPr>
        <w:t>、电取暖器（除科研实验使用外）等违禁电器进入实验室；</w:t>
      </w:r>
    </w:p>
    <w:p w14:paraId="67AAB8A2" w14:textId="77777777" w:rsidR="00E42B43" w:rsidRDefault="00000000">
      <w:pPr>
        <w:widowControl/>
        <w:spacing w:line="360" w:lineRule="auto"/>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5.禁止在实验室走廊等公共区域堆放除柜子和废液框（桶）以外的物品造成消防通道不畅。</w:t>
      </w:r>
    </w:p>
    <w:p w14:paraId="1B7A03EF" w14:textId="77777777" w:rsidR="00E42B43" w:rsidRDefault="00000000">
      <w:pPr>
        <w:widowControl/>
        <w:spacing w:line="360" w:lineRule="auto"/>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lastRenderedPageBreak/>
        <w:t>◆ 注：以上五条标准，任意违反一条即被评为不达标实验室，直接记为E等级，检查人员将违规情况用手机拍照，备注好实验室门牌号一并做好记录。</w:t>
      </w:r>
    </w:p>
    <w:p w14:paraId="32F59C93" w14:textId="77777777" w:rsidR="00E42B43" w:rsidRDefault="00000000">
      <w:pPr>
        <w:widowControl/>
        <w:spacing w:line="360" w:lineRule="auto"/>
        <w:ind w:firstLineChars="200" w:firstLine="643"/>
        <w:jc w:val="left"/>
        <w:rPr>
          <w:rFonts w:ascii="仿宋_GB2312" w:eastAsia="仿宋_GB2312" w:hAnsi="仿宋_GB2312" w:cs="仿宋_GB2312"/>
          <w:b/>
          <w:bCs/>
          <w:color w:val="000000"/>
          <w:kern w:val="0"/>
          <w:sz w:val="32"/>
          <w:szCs w:val="32"/>
          <w:lang w:bidi="ar"/>
        </w:rPr>
      </w:pPr>
      <w:r>
        <w:rPr>
          <w:rFonts w:ascii="仿宋_GB2312" w:eastAsia="仿宋_GB2312" w:hAnsi="仿宋_GB2312" w:cs="仿宋_GB2312" w:hint="eastAsia"/>
          <w:b/>
          <w:bCs/>
          <w:color w:val="000000"/>
          <w:kern w:val="0"/>
          <w:sz w:val="32"/>
          <w:szCs w:val="32"/>
          <w:lang w:bidi="ar"/>
        </w:rPr>
        <w:t>（二）实验室卫生（50分）</w:t>
      </w:r>
    </w:p>
    <w:p w14:paraId="13848873" w14:textId="77777777" w:rsidR="00E42B43" w:rsidRDefault="00000000">
      <w:pPr>
        <w:widowControl/>
        <w:spacing w:line="360" w:lineRule="auto"/>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1.实验室地面、墙面是否整体干净，无明显污渍；</w:t>
      </w:r>
    </w:p>
    <w:p w14:paraId="5E735D78" w14:textId="77777777" w:rsidR="00E42B43" w:rsidRDefault="00000000">
      <w:pPr>
        <w:widowControl/>
        <w:spacing w:line="360" w:lineRule="auto"/>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2.实验室台面、柜内物品是否摆放整齐有序；</w:t>
      </w:r>
    </w:p>
    <w:p w14:paraId="0AD5BF8E" w14:textId="77777777" w:rsidR="00E42B43" w:rsidRDefault="00000000">
      <w:pPr>
        <w:widowControl/>
        <w:spacing w:line="360" w:lineRule="auto"/>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3.实验室门窗是否有明显可清除的斑垢、积尘</w:t>
      </w:r>
    </w:p>
    <w:p w14:paraId="452260D6" w14:textId="77777777" w:rsidR="00E42B43" w:rsidRDefault="00000000">
      <w:pPr>
        <w:widowControl/>
        <w:spacing w:line="360" w:lineRule="auto"/>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4.实验室是否存在废旧纸箱等杂物堆放现象；</w:t>
      </w:r>
    </w:p>
    <w:p w14:paraId="52E9B8B3" w14:textId="77777777" w:rsidR="00E42B43" w:rsidRDefault="00000000">
      <w:pPr>
        <w:widowControl/>
        <w:spacing w:line="360" w:lineRule="auto"/>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5.实验室垃圾是否及时清理。</w:t>
      </w:r>
    </w:p>
    <w:p w14:paraId="6B5F8563" w14:textId="77777777" w:rsidR="00E42B43" w:rsidRDefault="00000000">
      <w:pPr>
        <w:widowControl/>
        <w:spacing w:line="360" w:lineRule="auto"/>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 注：以上五条标准，每条分值10分，满分50分。 </w:t>
      </w:r>
    </w:p>
    <w:p w14:paraId="4A8D296A" w14:textId="77777777" w:rsidR="00E42B43" w:rsidRDefault="00000000">
      <w:pPr>
        <w:widowControl/>
        <w:spacing w:line="360" w:lineRule="auto"/>
        <w:ind w:firstLineChars="200" w:firstLine="643"/>
        <w:jc w:val="left"/>
        <w:rPr>
          <w:rFonts w:ascii="仿宋_GB2312" w:eastAsia="仿宋_GB2312" w:hAnsi="仿宋_GB2312" w:cs="仿宋_GB2312"/>
          <w:b/>
          <w:bCs/>
          <w:color w:val="000000"/>
          <w:kern w:val="0"/>
          <w:sz w:val="32"/>
          <w:szCs w:val="32"/>
          <w:lang w:bidi="ar"/>
        </w:rPr>
      </w:pPr>
      <w:r>
        <w:rPr>
          <w:rFonts w:ascii="仿宋_GB2312" w:eastAsia="仿宋_GB2312" w:hAnsi="仿宋_GB2312" w:cs="仿宋_GB2312" w:hint="eastAsia"/>
          <w:b/>
          <w:bCs/>
          <w:color w:val="000000"/>
          <w:kern w:val="0"/>
          <w:sz w:val="32"/>
          <w:szCs w:val="32"/>
          <w:lang w:bidi="ar"/>
        </w:rPr>
        <w:t>（三）实验室管理（10分）</w:t>
      </w:r>
    </w:p>
    <w:p w14:paraId="247AAA7D" w14:textId="77777777" w:rsidR="00E42B43" w:rsidRDefault="00000000">
      <w:pPr>
        <w:widowControl/>
        <w:spacing w:line="360" w:lineRule="auto"/>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1.根据实验室的学科特色制定安全环保及人员管理等细则，在实验室内显眼位置张贴并严格执行；</w:t>
      </w:r>
    </w:p>
    <w:p w14:paraId="10EB553B" w14:textId="77777777" w:rsidR="00E42B43" w:rsidRDefault="00000000">
      <w:pPr>
        <w:widowControl/>
        <w:spacing w:line="360" w:lineRule="auto"/>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2.实验室内有危险性的场所、设备、物品等张贴警示标识等。</w:t>
      </w:r>
    </w:p>
    <w:p w14:paraId="2F31676A" w14:textId="77777777" w:rsidR="00E42B43" w:rsidRDefault="00000000">
      <w:pPr>
        <w:widowControl/>
        <w:spacing w:line="360" w:lineRule="auto"/>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 注：若符合以上内容或有其他具有推广意义的实验室管理特色做法，则可根据实际情况给予相应得分，满分10分。  </w:t>
      </w:r>
    </w:p>
    <w:p w14:paraId="15592314" w14:textId="77777777" w:rsidR="00E42B43" w:rsidRDefault="00000000">
      <w:pPr>
        <w:widowControl/>
        <w:spacing w:line="360" w:lineRule="auto"/>
        <w:ind w:firstLineChars="200" w:firstLine="643"/>
        <w:jc w:val="left"/>
        <w:rPr>
          <w:rFonts w:ascii="仿宋_GB2312" w:eastAsia="仿宋_GB2312" w:hAnsi="仿宋_GB2312" w:cs="仿宋_GB2312"/>
          <w:b/>
          <w:bCs/>
          <w:color w:val="000000"/>
          <w:kern w:val="0"/>
          <w:sz w:val="32"/>
          <w:szCs w:val="32"/>
          <w:lang w:bidi="ar"/>
        </w:rPr>
      </w:pPr>
      <w:r>
        <w:rPr>
          <w:rFonts w:ascii="仿宋_GB2312" w:eastAsia="仿宋_GB2312" w:hAnsi="仿宋_GB2312" w:cs="仿宋_GB2312" w:hint="eastAsia"/>
          <w:b/>
          <w:bCs/>
          <w:color w:val="000000"/>
          <w:kern w:val="0"/>
          <w:sz w:val="32"/>
          <w:szCs w:val="32"/>
          <w:lang w:bidi="ar"/>
        </w:rPr>
        <w:t>（四）检查配合度(20分)</w:t>
      </w:r>
    </w:p>
    <w:p w14:paraId="17A37A61" w14:textId="77777777" w:rsidR="00E42B43" w:rsidRDefault="00000000">
      <w:pPr>
        <w:widowControl/>
        <w:spacing w:line="360" w:lineRule="auto"/>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1.实验室是否有人员在场开门配合检查，且无干扰评分工作行为(包括但不限于干预工作人员打分、恶言相向、影响检查进度等行为)。</w:t>
      </w:r>
    </w:p>
    <w:p w14:paraId="759A92FB" w14:textId="77777777" w:rsidR="00E42B43" w:rsidRDefault="00000000">
      <w:pPr>
        <w:widowControl/>
        <w:spacing w:line="360" w:lineRule="auto"/>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lastRenderedPageBreak/>
        <w:t>2.实验室是否积极配合安排志愿者参与学院整体实验室检查工作。</w:t>
      </w:r>
    </w:p>
    <w:p w14:paraId="4605ACC8" w14:textId="77777777" w:rsidR="00E42B43" w:rsidRDefault="00000000">
      <w:pPr>
        <w:widowControl/>
        <w:spacing w:line="360" w:lineRule="auto"/>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 注：以上两条内容，每条分值10分，若有违反则给予相应扣分，每学期有两次及以上不配合实验室检查（实验室无人或不配合安排志愿者参与学院检查）记一次E。  </w:t>
      </w:r>
    </w:p>
    <w:p w14:paraId="62C24966" w14:textId="77777777" w:rsidR="00E42B43" w:rsidRDefault="00000000">
      <w:pPr>
        <w:spacing w:before="94" w:line="360" w:lineRule="auto"/>
        <w:ind w:left="169" w:firstLineChars="200" w:firstLine="530"/>
        <w:outlineLvl w:val="0"/>
        <w:rPr>
          <w:rFonts w:ascii="黑体" w:eastAsia="黑体" w:hAnsi="黑体" w:cs="黑体"/>
          <w:sz w:val="29"/>
          <w:szCs w:val="29"/>
        </w:rPr>
      </w:pPr>
      <w:r>
        <w:rPr>
          <w:rFonts w:ascii="黑体" w:eastAsia="黑体" w:hAnsi="黑体" w:cs="黑体"/>
          <w:b/>
          <w:bCs/>
          <w:spacing w:val="-13"/>
          <w:sz w:val="29"/>
          <w:szCs w:val="29"/>
        </w:rPr>
        <w:t>三、评</w:t>
      </w:r>
      <w:r>
        <w:rPr>
          <w:rFonts w:ascii="黑体" w:eastAsia="黑体" w:hAnsi="黑体" w:cs="黑体" w:hint="eastAsia"/>
          <w:b/>
          <w:bCs/>
          <w:spacing w:val="-13"/>
          <w:sz w:val="29"/>
          <w:szCs w:val="29"/>
        </w:rPr>
        <w:t>比</w:t>
      </w:r>
      <w:r>
        <w:rPr>
          <w:rFonts w:ascii="黑体" w:eastAsia="黑体" w:hAnsi="黑体" w:cs="黑体"/>
          <w:b/>
          <w:bCs/>
          <w:spacing w:val="-13"/>
          <w:sz w:val="29"/>
          <w:szCs w:val="29"/>
        </w:rPr>
        <w:t>标准</w:t>
      </w:r>
    </w:p>
    <w:p w14:paraId="5286B89A" w14:textId="77777777" w:rsidR="00E42B43" w:rsidRDefault="00000000">
      <w:pPr>
        <w:widowControl/>
        <w:spacing w:line="360" w:lineRule="auto"/>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w:t>
      </w:r>
      <w:proofErr w:type="gramStart"/>
      <w:r>
        <w:rPr>
          <w:rFonts w:ascii="仿宋_GB2312" w:eastAsia="仿宋_GB2312" w:hAnsi="仿宋_GB2312" w:cs="仿宋_GB2312" w:hint="eastAsia"/>
          <w:color w:val="000000"/>
          <w:kern w:val="0"/>
          <w:sz w:val="32"/>
          <w:szCs w:val="32"/>
          <w:lang w:bidi="ar"/>
        </w:rPr>
        <w:t>一</w:t>
      </w:r>
      <w:proofErr w:type="gramEnd"/>
      <w:r>
        <w:rPr>
          <w:rFonts w:ascii="仿宋_GB2312" w:eastAsia="仿宋_GB2312" w:hAnsi="仿宋_GB2312" w:cs="仿宋_GB2312" w:hint="eastAsia"/>
          <w:color w:val="000000"/>
          <w:kern w:val="0"/>
          <w:sz w:val="32"/>
          <w:szCs w:val="32"/>
          <w:lang w:bidi="ar"/>
        </w:rPr>
        <w:t>)每月进行一次实验室检查评比，由学院领导、辅导员、学生志愿者组成检查小组，并</w:t>
      </w:r>
      <w:proofErr w:type="gramStart"/>
      <w:r>
        <w:rPr>
          <w:rFonts w:ascii="仿宋_GB2312" w:eastAsia="仿宋_GB2312" w:hAnsi="仿宋_GB2312" w:cs="仿宋_GB2312" w:hint="eastAsia"/>
          <w:color w:val="000000"/>
          <w:kern w:val="0"/>
          <w:sz w:val="32"/>
          <w:szCs w:val="32"/>
          <w:lang w:bidi="ar"/>
        </w:rPr>
        <w:t>取小组</w:t>
      </w:r>
      <w:proofErr w:type="gramEnd"/>
      <w:r>
        <w:rPr>
          <w:rFonts w:ascii="仿宋_GB2312" w:eastAsia="仿宋_GB2312" w:hAnsi="仿宋_GB2312" w:cs="仿宋_GB2312" w:hint="eastAsia"/>
          <w:color w:val="000000"/>
          <w:kern w:val="0"/>
          <w:sz w:val="32"/>
          <w:szCs w:val="32"/>
          <w:lang w:bidi="ar"/>
        </w:rPr>
        <w:t>成员打分的平均</w:t>
      </w:r>
      <w:proofErr w:type="gramStart"/>
      <w:r>
        <w:rPr>
          <w:rFonts w:ascii="仿宋_GB2312" w:eastAsia="仿宋_GB2312" w:hAnsi="仿宋_GB2312" w:cs="仿宋_GB2312" w:hint="eastAsia"/>
          <w:color w:val="000000"/>
          <w:kern w:val="0"/>
          <w:sz w:val="32"/>
          <w:szCs w:val="32"/>
          <w:lang w:bidi="ar"/>
        </w:rPr>
        <w:t>分作为</w:t>
      </w:r>
      <w:proofErr w:type="gramEnd"/>
      <w:r>
        <w:rPr>
          <w:rFonts w:ascii="仿宋_GB2312" w:eastAsia="仿宋_GB2312" w:hAnsi="仿宋_GB2312" w:cs="仿宋_GB2312" w:hint="eastAsia"/>
          <w:color w:val="000000"/>
          <w:kern w:val="0"/>
          <w:sz w:val="32"/>
          <w:szCs w:val="32"/>
          <w:lang w:bidi="ar"/>
        </w:rPr>
        <w:t>实验室检查得分。</w:t>
      </w:r>
    </w:p>
    <w:p w14:paraId="1564D107" w14:textId="77777777" w:rsidR="00E42B43" w:rsidRDefault="00000000">
      <w:pPr>
        <w:widowControl/>
        <w:spacing w:line="360" w:lineRule="auto"/>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(二)结果公布：每月实验室检查结束后一周内由学院研究生会负责统计公布该月各实验室的评分等级，每学期末根据该学期实验室各月份评分等级汇总后发布实验室所获星级等级。</w:t>
      </w:r>
    </w:p>
    <w:p w14:paraId="57B3AE4B" w14:textId="77777777" w:rsidR="00E42B43" w:rsidRDefault="00000000">
      <w:pPr>
        <w:widowControl/>
        <w:spacing w:line="360" w:lineRule="auto"/>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 1.学院每个月检查结束后，计算每间实验室的得分并按照得分高低进行排序。等级划分标准以下表为准。</w:t>
      </w:r>
    </w:p>
    <w:tbl>
      <w:tblPr>
        <w:tblStyle w:val="TableNormal"/>
        <w:tblW w:w="86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4"/>
        <w:gridCol w:w="1298"/>
        <w:gridCol w:w="1309"/>
        <w:gridCol w:w="1298"/>
        <w:gridCol w:w="1438"/>
        <w:gridCol w:w="2083"/>
      </w:tblGrid>
      <w:tr w:rsidR="00E42B43" w14:paraId="499C6582" w14:textId="77777777">
        <w:trPr>
          <w:trHeight w:val="473"/>
        </w:trPr>
        <w:tc>
          <w:tcPr>
            <w:tcW w:w="1244" w:type="dxa"/>
          </w:tcPr>
          <w:p w14:paraId="2332484B" w14:textId="77777777" w:rsidR="00E42B43" w:rsidRDefault="00000000">
            <w:pPr>
              <w:widowControl/>
              <w:spacing w:line="360" w:lineRule="auto"/>
              <w:ind w:firstLineChars="200" w:firstLine="480"/>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等级</w:t>
            </w:r>
          </w:p>
        </w:tc>
        <w:tc>
          <w:tcPr>
            <w:tcW w:w="1298" w:type="dxa"/>
          </w:tcPr>
          <w:p w14:paraId="5B0C1EF1" w14:textId="77777777" w:rsidR="00E42B43" w:rsidRDefault="00000000">
            <w:pPr>
              <w:widowControl/>
              <w:spacing w:line="360" w:lineRule="auto"/>
              <w:ind w:firstLineChars="200" w:firstLine="480"/>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A</w:t>
            </w:r>
          </w:p>
        </w:tc>
        <w:tc>
          <w:tcPr>
            <w:tcW w:w="1309" w:type="dxa"/>
          </w:tcPr>
          <w:p w14:paraId="7B0BD824" w14:textId="77777777" w:rsidR="00E42B43" w:rsidRDefault="00000000">
            <w:pPr>
              <w:widowControl/>
              <w:spacing w:line="360" w:lineRule="auto"/>
              <w:ind w:firstLineChars="200" w:firstLine="480"/>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B</w:t>
            </w:r>
          </w:p>
        </w:tc>
        <w:tc>
          <w:tcPr>
            <w:tcW w:w="1298" w:type="dxa"/>
          </w:tcPr>
          <w:p w14:paraId="106FE00E" w14:textId="77777777" w:rsidR="00E42B43" w:rsidRDefault="00000000">
            <w:pPr>
              <w:widowControl/>
              <w:spacing w:line="360" w:lineRule="auto"/>
              <w:ind w:firstLineChars="200" w:firstLine="480"/>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C</w:t>
            </w:r>
          </w:p>
        </w:tc>
        <w:tc>
          <w:tcPr>
            <w:tcW w:w="1438" w:type="dxa"/>
          </w:tcPr>
          <w:p w14:paraId="2EF3400B" w14:textId="77777777" w:rsidR="00E42B43" w:rsidRDefault="00000000">
            <w:pPr>
              <w:widowControl/>
              <w:spacing w:line="360" w:lineRule="auto"/>
              <w:ind w:firstLineChars="200" w:firstLine="480"/>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D</w:t>
            </w:r>
          </w:p>
        </w:tc>
        <w:tc>
          <w:tcPr>
            <w:tcW w:w="2083" w:type="dxa"/>
          </w:tcPr>
          <w:p w14:paraId="44ECC05C" w14:textId="77777777" w:rsidR="00E42B43" w:rsidRDefault="00000000">
            <w:pPr>
              <w:widowControl/>
              <w:spacing w:line="360" w:lineRule="auto"/>
              <w:ind w:firstLineChars="200" w:firstLine="480"/>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E</w:t>
            </w:r>
          </w:p>
        </w:tc>
      </w:tr>
      <w:tr w:rsidR="00E42B43" w14:paraId="4EBC4298" w14:textId="77777777">
        <w:trPr>
          <w:trHeight w:val="1407"/>
        </w:trPr>
        <w:tc>
          <w:tcPr>
            <w:tcW w:w="1244" w:type="dxa"/>
          </w:tcPr>
          <w:p w14:paraId="0FEF0F23" w14:textId="77777777" w:rsidR="00E42B43" w:rsidRDefault="00000000">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划分标准（四舍五入）</w:t>
            </w:r>
          </w:p>
        </w:tc>
        <w:tc>
          <w:tcPr>
            <w:tcW w:w="1298" w:type="dxa"/>
          </w:tcPr>
          <w:p w14:paraId="61245C33" w14:textId="77777777" w:rsidR="00E42B43" w:rsidRDefault="00000000">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得分排名前20%</w:t>
            </w:r>
          </w:p>
        </w:tc>
        <w:tc>
          <w:tcPr>
            <w:tcW w:w="1309" w:type="dxa"/>
          </w:tcPr>
          <w:p w14:paraId="4AF1E9FE" w14:textId="77777777" w:rsidR="00E42B43" w:rsidRDefault="00000000">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得分排名前21%-40%</w:t>
            </w:r>
          </w:p>
        </w:tc>
        <w:tc>
          <w:tcPr>
            <w:tcW w:w="1298" w:type="dxa"/>
          </w:tcPr>
          <w:p w14:paraId="3DAA8A78" w14:textId="77777777" w:rsidR="00E42B43" w:rsidRDefault="00000000">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得分排名前41%-60%</w:t>
            </w:r>
          </w:p>
        </w:tc>
        <w:tc>
          <w:tcPr>
            <w:tcW w:w="1438" w:type="dxa"/>
          </w:tcPr>
          <w:p w14:paraId="528EE539" w14:textId="77777777" w:rsidR="00E42B43" w:rsidRDefault="00000000">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得分排名前61%-100%</w:t>
            </w:r>
          </w:p>
        </w:tc>
        <w:tc>
          <w:tcPr>
            <w:tcW w:w="2083" w:type="dxa"/>
          </w:tcPr>
          <w:p w14:paraId="4EFCAE6C" w14:textId="77777777" w:rsidR="00E42B43" w:rsidRDefault="00000000">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凡出现实验室</w:t>
            </w:r>
            <w:proofErr w:type="gramStart"/>
            <w:r>
              <w:rPr>
                <w:rFonts w:ascii="仿宋_GB2312" w:eastAsia="仿宋_GB2312" w:hAnsi="仿宋_GB2312" w:cs="仿宋_GB2312" w:hint="eastAsia"/>
                <w:color w:val="000000"/>
                <w:kern w:val="0"/>
                <w:sz w:val="24"/>
                <w:lang w:bidi="ar"/>
              </w:rPr>
              <w:t>安全达</w:t>
            </w:r>
            <w:proofErr w:type="gramEnd"/>
            <w:r>
              <w:rPr>
                <w:rFonts w:ascii="仿宋_GB2312" w:eastAsia="仿宋_GB2312" w:hAnsi="仿宋_GB2312" w:cs="仿宋_GB2312" w:hint="eastAsia"/>
                <w:color w:val="000000"/>
                <w:kern w:val="0"/>
                <w:sz w:val="24"/>
                <w:lang w:bidi="ar"/>
              </w:rPr>
              <w:t>不达标则均为E</w:t>
            </w:r>
          </w:p>
        </w:tc>
      </w:tr>
    </w:tbl>
    <w:p w14:paraId="2753A77F" w14:textId="77777777" w:rsidR="00E42B43" w:rsidRDefault="00000000">
      <w:pPr>
        <w:widowControl/>
        <w:spacing w:line="360" w:lineRule="auto"/>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注：将安全不达标的实验室数去掉之后再进行得分的排名。  </w:t>
      </w:r>
    </w:p>
    <w:p w14:paraId="4F4D8AA7" w14:textId="77777777" w:rsidR="00E42B43" w:rsidRDefault="00000000">
      <w:pPr>
        <w:widowControl/>
        <w:spacing w:line="360" w:lineRule="auto"/>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lastRenderedPageBreak/>
        <w:t>2.每学期末评审小组按照下表中A、B、C、D、E等级的对应分数，再次进行得分汇总，按照总分高低进行排序。</w:t>
      </w:r>
    </w:p>
    <w:tbl>
      <w:tblPr>
        <w:tblStyle w:val="TableNormal"/>
        <w:tblW w:w="7709" w:type="dxa"/>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3"/>
        <w:gridCol w:w="1288"/>
        <w:gridCol w:w="1298"/>
        <w:gridCol w:w="1278"/>
        <w:gridCol w:w="1278"/>
        <w:gridCol w:w="1254"/>
      </w:tblGrid>
      <w:tr w:rsidR="00E42B43" w14:paraId="23B675D2" w14:textId="77777777">
        <w:trPr>
          <w:trHeight w:val="470"/>
        </w:trPr>
        <w:tc>
          <w:tcPr>
            <w:tcW w:w="1313" w:type="dxa"/>
          </w:tcPr>
          <w:p w14:paraId="6CCD0880" w14:textId="77777777" w:rsidR="00E42B43" w:rsidRDefault="00000000">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等级</w:t>
            </w:r>
          </w:p>
        </w:tc>
        <w:tc>
          <w:tcPr>
            <w:tcW w:w="1288" w:type="dxa"/>
          </w:tcPr>
          <w:p w14:paraId="10CBFC8E" w14:textId="77777777" w:rsidR="00E42B43" w:rsidRDefault="00000000">
            <w:pPr>
              <w:widowControl/>
              <w:spacing w:line="360" w:lineRule="auto"/>
              <w:ind w:firstLineChars="200" w:firstLine="480"/>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A</w:t>
            </w:r>
          </w:p>
        </w:tc>
        <w:tc>
          <w:tcPr>
            <w:tcW w:w="1298" w:type="dxa"/>
          </w:tcPr>
          <w:p w14:paraId="7CA49658" w14:textId="77777777" w:rsidR="00E42B43" w:rsidRDefault="00000000">
            <w:pPr>
              <w:widowControl/>
              <w:spacing w:line="360" w:lineRule="auto"/>
              <w:ind w:firstLineChars="200" w:firstLine="480"/>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B</w:t>
            </w:r>
          </w:p>
        </w:tc>
        <w:tc>
          <w:tcPr>
            <w:tcW w:w="1278" w:type="dxa"/>
          </w:tcPr>
          <w:p w14:paraId="5128A81A" w14:textId="77777777" w:rsidR="00E42B43" w:rsidRDefault="00000000">
            <w:pPr>
              <w:widowControl/>
              <w:spacing w:line="360" w:lineRule="auto"/>
              <w:ind w:firstLineChars="200" w:firstLine="480"/>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C</w:t>
            </w:r>
          </w:p>
        </w:tc>
        <w:tc>
          <w:tcPr>
            <w:tcW w:w="1278" w:type="dxa"/>
          </w:tcPr>
          <w:p w14:paraId="1FC5CA49" w14:textId="77777777" w:rsidR="00E42B43" w:rsidRDefault="00000000">
            <w:pPr>
              <w:widowControl/>
              <w:spacing w:line="360" w:lineRule="auto"/>
              <w:ind w:firstLineChars="200" w:firstLine="480"/>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D</w:t>
            </w:r>
          </w:p>
        </w:tc>
        <w:tc>
          <w:tcPr>
            <w:tcW w:w="1254" w:type="dxa"/>
          </w:tcPr>
          <w:p w14:paraId="01EE0806" w14:textId="77777777" w:rsidR="00E42B43" w:rsidRDefault="00000000">
            <w:pPr>
              <w:widowControl/>
              <w:spacing w:line="360" w:lineRule="auto"/>
              <w:ind w:firstLineChars="200" w:firstLine="480"/>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E</w:t>
            </w:r>
          </w:p>
        </w:tc>
      </w:tr>
      <w:tr w:rsidR="00E42B43" w14:paraId="54E12A9E" w14:textId="77777777">
        <w:trPr>
          <w:trHeight w:val="470"/>
        </w:trPr>
        <w:tc>
          <w:tcPr>
            <w:tcW w:w="1313" w:type="dxa"/>
          </w:tcPr>
          <w:p w14:paraId="29D2B024" w14:textId="77777777" w:rsidR="00E42B43" w:rsidRDefault="00000000">
            <w:pPr>
              <w:widowControl/>
              <w:spacing w:line="360" w:lineRule="auto"/>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对应分数</w:t>
            </w:r>
          </w:p>
        </w:tc>
        <w:tc>
          <w:tcPr>
            <w:tcW w:w="1288" w:type="dxa"/>
          </w:tcPr>
          <w:p w14:paraId="12BC1E10" w14:textId="77777777" w:rsidR="00E42B43" w:rsidRDefault="00000000">
            <w:pPr>
              <w:widowControl/>
              <w:spacing w:line="360" w:lineRule="auto"/>
              <w:ind w:firstLineChars="200" w:firstLine="480"/>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5</w:t>
            </w:r>
          </w:p>
        </w:tc>
        <w:tc>
          <w:tcPr>
            <w:tcW w:w="1298" w:type="dxa"/>
          </w:tcPr>
          <w:p w14:paraId="55D9FC24" w14:textId="77777777" w:rsidR="00E42B43" w:rsidRDefault="00000000">
            <w:pPr>
              <w:widowControl/>
              <w:spacing w:line="360" w:lineRule="auto"/>
              <w:ind w:firstLineChars="200" w:firstLine="480"/>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4</w:t>
            </w:r>
          </w:p>
        </w:tc>
        <w:tc>
          <w:tcPr>
            <w:tcW w:w="1278" w:type="dxa"/>
          </w:tcPr>
          <w:p w14:paraId="26AAD0FD" w14:textId="77777777" w:rsidR="00E42B43" w:rsidRDefault="00000000">
            <w:pPr>
              <w:widowControl/>
              <w:spacing w:line="360" w:lineRule="auto"/>
              <w:ind w:firstLineChars="200" w:firstLine="480"/>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3</w:t>
            </w:r>
          </w:p>
        </w:tc>
        <w:tc>
          <w:tcPr>
            <w:tcW w:w="1278" w:type="dxa"/>
          </w:tcPr>
          <w:p w14:paraId="02204092" w14:textId="77777777" w:rsidR="00E42B43" w:rsidRDefault="00000000">
            <w:pPr>
              <w:widowControl/>
              <w:spacing w:line="360" w:lineRule="auto"/>
              <w:ind w:firstLineChars="200" w:firstLine="480"/>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2</w:t>
            </w:r>
          </w:p>
        </w:tc>
        <w:tc>
          <w:tcPr>
            <w:tcW w:w="1254" w:type="dxa"/>
          </w:tcPr>
          <w:p w14:paraId="2A59DF88" w14:textId="77777777" w:rsidR="00E42B43" w:rsidRDefault="00000000">
            <w:pPr>
              <w:widowControl/>
              <w:spacing w:line="360" w:lineRule="auto"/>
              <w:ind w:firstLineChars="200" w:firstLine="480"/>
              <w:jc w:val="left"/>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0</w:t>
            </w:r>
          </w:p>
        </w:tc>
      </w:tr>
    </w:tbl>
    <w:p w14:paraId="5D2CC172" w14:textId="77777777" w:rsidR="00E42B43" w:rsidRDefault="00000000">
      <w:pPr>
        <w:widowControl/>
        <w:spacing w:line="360" w:lineRule="auto"/>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3.最终根据该学期实验室检查等级总分评出不达标实验室、 二星实验室、三星实验室、四星实验室、五星实验室5个等次。具体等级划分和综合测评加减分标准如下。</w:t>
      </w:r>
    </w:p>
    <w:tbl>
      <w:tblPr>
        <w:tblStyle w:val="TableNormal"/>
        <w:tblW w:w="87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3"/>
        <w:gridCol w:w="3757"/>
        <w:gridCol w:w="1583"/>
        <w:gridCol w:w="1470"/>
      </w:tblGrid>
      <w:tr w:rsidR="00E42B43" w14:paraId="5E85E035" w14:textId="77777777">
        <w:trPr>
          <w:trHeight w:val="623"/>
        </w:trPr>
        <w:tc>
          <w:tcPr>
            <w:tcW w:w="1933" w:type="dxa"/>
          </w:tcPr>
          <w:p w14:paraId="19060849" w14:textId="77777777" w:rsidR="00E42B43" w:rsidRDefault="00000000">
            <w:pPr>
              <w:widowControl/>
              <w:spacing w:line="360" w:lineRule="auto"/>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星级实验室</w:t>
            </w:r>
          </w:p>
        </w:tc>
        <w:tc>
          <w:tcPr>
            <w:tcW w:w="3757" w:type="dxa"/>
          </w:tcPr>
          <w:p w14:paraId="17789224" w14:textId="77777777" w:rsidR="00E42B43" w:rsidRDefault="00000000">
            <w:pPr>
              <w:widowControl/>
              <w:spacing w:line="360" w:lineRule="auto"/>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划分标准（四舍五入）</w:t>
            </w:r>
          </w:p>
        </w:tc>
        <w:tc>
          <w:tcPr>
            <w:tcW w:w="1583" w:type="dxa"/>
            <w:tcBorders>
              <w:right w:val="single" w:sz="2" w:space="0" w:color="000000"/>
            </w:tcBorders>
          </w:tcPr>
          <w:p w14:paraId="078B3CB5" w14:textId="77777777" w:rsidR="00E42B43" w:rsidRDefault="00000000">
            <w:pPr>
              <w:widowControl/>
              <w:spacing w:line="360" w:lineRule="auto"/>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综合测评加减分（实验室研究生负责人）</w:t>
            </w:r>
          </w:p>
        </w:tc>
        <w:tc>
          <w:tcPr>
            <w:tcW w:w="1470" w:type="dxa"/>
            <w:tcBorders>
              <w:right w:val="single" w:sz="2" w:space="0" w:color="000000"/>
            </w:tcBorders>
          </w:tcPr>
          <w:p w14:paraId="03A4A621" w14:textId="77777777" w:rsidR="00E42B43" w:rsidRDefault="00000000">
            <w:pPr>
              <w:widowControl/>
              <w:spacing w:line="360" w:lineRule="auto"/>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综合测评加减分（实验室登记成员）</w:t>
            </w:r>
          </w:p>
        </w:tc>
      </w:tr>
      <w:tr w:rsidR="00E42B43" w14:paraId="41629338" w14:textId="77777777">
        <w:trPr>
          <w:trHeight w:val="318"/>
        </w:trPr>
        <w:tc>
          <w:tcPr>
            <w:tcW w:w="1933" w:type="dxa"/>
          </w:tcPr>
          <w:p w14:paraId="50F72F23" w14:textId="77777777" w:rsidR="00E42B43" w:rsidRDefault="00000000">
            <w:pPr>
              <w:widowControl/>
              <w:spacing w:line="360" w:lineRule="auto"/>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五星实验室</w:t>
            </w:r>
          </w:p>
        </w:tc>
        <w:tc>
          <w:tcPr>
            <w:tcW w:w="3757" w:type="dxa"/>
          </w:tcPr>
          <w:p w14:paraId="35D84268" w14:textId="77777777" w:rsidR="00E42B43" w:rsidRDefault="00000000">
            <w:pPr>
              <w:widowControl/>
              <w:spacing w:line="360" w:lineRule="auto"/>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排名前20%</w:t>
            </w:r>
          </w:p>
        </w:tc>
        <w:tc>
          <w:tcPr>
            <w:tcW w:w="1583" w:type="dxa"/>
            <w:tcBorders>
              <w:right w:val="single" w:sz="2" w:space="0" w:color="000000"/>
            </w:tcBorders>
          </w:tcPr>
          <w:p w14:paraId="447870D0" w14:textId="77777777" w:rsidR="00E42B43" w:rsidRDefault="00000000">
            <w:pPr>
              <w:widowControl/>
              <w:spacing w:line="360" w:lineRule="auto"/>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+0.6</w:t>
            </w:r>
          </w:p>
        </w:tc>
        <w:tc>
          <w:tcPr>
            <w:tcW w:w="1470" w:type="dxa"/>
            <w:tcBorders>
              <w:right w:val="single" w:sz="2" w:space="0" w:color="000000"/>
            </w:tcBorders>
          </w:tcPr>
          <w:p w14:paraId="5B8CBE04" w14:textId="77777777" w:rsidR="00E42B43" w:rsidRDefault="00000000">
            <w:pPr>
              <w:widowControl/>
              <w:spacing w:line="360" w:lineRule="auto"/>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+0.3</w:t>
            </w:r>
          </w:p>
        </w:tc>
      </w:tr>
      <w:tr w:rsidR="00E42B43" w14:paraId="7B102B1B" w14:textId="77777777">
        <w:trPr>
          <w:trHeight w:val="676"/>
        </w:trPr>
        <w:tc>
          <w:tcPr>
            <w:tcW w:w="1933" w:type="dxa"/>
          </w:tcPr>
          <w:p w14:paraId="7DB6972B" w14:textId="77777777" w:rsidR="00E42B43" w:rsidRDefault="00000000">
            <w:pPr>
              <w:widowControl/>
              <w:spacing w:line="360" w:lineRule="auto"/>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四星实验室</w:t>
            </w:r>
          </w:p>
        </w:tc>
        <w:tc>
          <w:tcPr>
            <w:tcW w:w="3757" w:type="dxa"/>
          </w:tcPr>
          <w:p w14:paraId="60D245EE" w14:textId="77777777" w:rsidR="00E42B43" w:rsidRDefault="00000000">
            <w:pPr>
              <w:widowControl/>
              <w:spacing w:line="360" w:lineRule="auto"/>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排名前21%-40%</w:t>
            </w:r>
          </w:p>
        </w:tc>
        <w:tc>
          <w:tcPr>
            <w:tcW w:w="1583" w:type="dxa"/>
            <w:tcBorders>
              <w:right w:val="single" w:sz="2" w:space="0" w:color="000000"/>
            </w:tcBorders>
          </w:tcPr>
          <w:p w14:paraId="7DD1984B" w14:textId="77777777" w:rsidR="00E42B43" w:rsidRDefault="00000000">
            <w:pPr>
              <w:widowControl/>
              <w:spacing w:line="360" w:lineRule="auto"/>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+0.4</w:t>
            </w:r>
          </w:p>
        </w:tc>
        <w:tc>
          <w:tcPr>
            <w:tcW w:w="1470" w:type="dxa"/>
            <w:tcBorders>
              <w:right w:val="single" w:sz="2" w:space="0" w:color="000000"/>
            </w:tcBorders>
          </w:tcPr>
          <w:p w14:paraId="6CCC7778" w14:textId="77777777" w:rsidR="00E42B43" w:rsidRDefault="00000000">
            <w:pPr>
              <w:widowControl/>
              <w:spacing w:line="360" w:lineRule="auto"/>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+0.2</w:t>
            </w:r>
          </w:p>
        </w:tc>
      </w:tr>
      <w:tr w:rsidR="00E42B43" w14:paraId="29E0E208" w14:textId="77777777">
        <w:trPr>
          <w:trHeight w:val="309"/>
        </w:trPr>
        <w:tc>
          <w:tcPr>
            <w:tcW w:w="1933" w:type="dxa"/>
          </w:tcPr>
          <w:p w14:paraId="36529608" w14:textId="77777777" w:rsidR="00E42B43" w:rsidRDefault="00000000">
            <w:pPr>
              <w:widowControl/>
              <w:spacing w:line="360" w:lineRule="auto"/>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三星实验室</w:t>
            </w:r>
          </w:p>
        </w:tc>
        <w:tc>
          <w:tcPr>
            <w:tcW w:w="3757" w:type="dxa"/>
          </w:tcPr>
          <w:p w14:paraId="1952880D" w14:textId="77777777" w:rsidR="00E42B43" w:rsidRDefault="00000000">
            <w:pPr>
              <w:widowControl/>
              <w:spacing w:line="360" w:lineRule="auto"/>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排名前41%-60%</w:t>
            </w:r>
          </w:p>
        </w:tc>
        <w:tc>
          <w:tcPr>
            <w:tcW w:w="1583" w:type="dxa"/>
            <w:tcBorders>
              <w:right w:val="single" w:sz="2" w:space="0" w:color="000000"/>
            </w:tcBorders>
          </w:tcPr>
          <w:p w14:paraId="0E3A17B8" w14:textId="77777777" w:rsidR="00E42B43" w:rsidRDefault="00000000">
            <w:pPr>
              <w:widowControl/>
              <w:spacing w:line="360" w:lineRule="auto"/>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+0.2</w:t>
            </w:r>
          </w:p>
        </w:tc>
        <w:tc>
          <w:tcPr>
            <w:tcW w:w="1470" w:type="dxa"/>
            <w:tcBorders>
              <w:right w:val="single" w:sz="2" w:space="0" w:color="000000"/>
            </w:tcBorders>
          </w:tcPr>
          <w:p w14:paraId="65AC9BC6" w14:textId="77777777" w:rsidR="00E42B43" w:rsidRDefault="00000000">
            <w:pPr>
              <w:widowControl/>
              <w:spacing w:line="360" w:lineRule="auto"/>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+0.1</w:t>
            </w:r>
          </w:p>
        </w:tc>
      </w:tr>
      <w:tr w:rsidR="00E42B43" w14:paraId="705BDDD2" w14:textId="77777777">
        <w:trPr>
          <w:trHeight w:val="562"/>
        </w:trPr>
        <w:tc>
          <w:tcPr>
            <w:tcW w:w="1933" w:type="dxa"/>
          </w:tcPr>
          <w:p w14:paraId="334C2459" w14:textId="77777777" w:rsidR="00E42B43" w:rsidRDefault="00000000">
            <w:pPr>
              <w:widowControl/>
              <w:spacing w:line="360" w:lineRule="auto"/>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二星实验室</w:t>
            </w:r>
          </w:p>
        </w:tc>
        <w:tc>
          <w:tcPr>
            <w:tcW w:w="3757" w:type="dxa"/>
          </w:tcPr>
          <w:p w14:paraId="0B1B4333" w14:textId="77777777" w:rsidR="00E42B43" w:rsidRDefault="00000000">
            <w:pPr>
              <w:widowControl/>
              <w:spacing w:line="360" w:lineRule="auto"/>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排名前61%-80%</w:t>
            </w:r>
          </w:p>
        </w:tc>
        <w:tc>
          <w:tcPr>
            <w:tcW w:w="1583" w:type="dxa"/>
            <w:tcBorders>
              <w:right w:val="single" w:sz="2" w:space="0" w:color="000000"/>
            </w:tcBorders>
          </w:tcPr>
          <w:p w14:paraId="2FEDBF57" w14:textId="77777777" w:rsidR="00E42B43" w:rsidRDefault="00000000">
            <w:pPr>
              <w:widowControl/>
              <w:spacing w:line="360" w:lineRule="auto"/>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+0.1</w:t>
            </w:r>
          </w:p>
        </w:tc>
        <w:tc>
          <w:tcPr>
            <w:tcW w:w="1470" w:type="dxa"/>
            <w:tcBorders>
              <w:right w:val="single" w:sz="2" w:space="0" w:color="000000"/>
            </w:tcBorders>
          </w:tcPr>
          <w:p w14:paraId="4ED22ED7" w14:textId="77777777" w:rsidR="00E42B43" w:rsidRDefault="00000000">
            <w:pPr>
              <w:widowControl/>
              <w:spacing w:line="360" w:lineRule="auto"/>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+0</w:t>
            </w:r>
          </w:p>
        </w:tc>
      </w:tr>
      <w:tr w:rsidR="00E42B43" w14:paraId="3CE2C784" w14:textId="77777777">
        <w:trPr>
          <w:trHeight w:val="632"/>
        </w:trPr>
        <w:tc>
          <w:tcPr>
            <w:tcW w:w="1933" w:type="dxa"/>
          </w:tcPr>
          <w:p w14:paraId="0F59BAD3" w14:textId="77777777" w:rsidR="00E42B43" w:rsidRDefault="00000000">
            <w:pPr>
              <w:widowControl/>
              <w:spacing w:line="360" w:lineRule="auto"/>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不达标实验室</w:t>
            </w:r>
          </w:p>
        </w:tc>
        <w:tc>
          <w:tcPr>
            <w:tcW w:w="3757" w:type="dxa"/>
          </w:tcPr>
          <w:p w14:paraId="0060FC1C" w14:textId="77777777" w:rsidR="00E42B43" w:rsidRDefault="00000000">
            <w:pPr>
              <w:widowControl/>
              <w:spacing w:line="360" w:lineRule="auto"/>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排名前81%-100%</w:t>
            </w:r>
          </w:p>
        </w:tc>
        <w:tc>
          <w:tcPr>
            <w:tcW w:w="1583" w:type="dxa"/>
            <w:tcBorders>
              <w:right w:val="single" w:sz="2" w:space="0" w:color="000000"/>
            </w:tcBorders>
          </w:tcPr>
          <w:p w14:paraId="23B46E47" w14:textId="77777777" w:rsidR="00E42B43" w:rsidRDefault="00000000">
            <w:pPr>
              <w:widowControl/>
              <w:spacing w:line="360" w:lineRule="auto"/>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-0.2</w:t>
            </w:r>
          </w:p>
        </w:tc>
        <w:tc>
          <w:tcPr>
            <w:tcW w:w="1470" w:type="dxa"/>
            <w:tcBorders>
              <w:right w:val="single" w:sz="2" w:space="0" w:color="000000"/>
            </w:tcBorders>
          </w:tcPr>
          <w:p w14:paraId="5BF764CC" w14:textId="77777777" w:rsidR="00E42B43" w:rsidRDefault="00000000">
            <w:pPr>
              <w:widowControl/>
              <w:spacing w:line="360" w:lineRule="auto"/>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-0.1</w:t>
            </w:r>
          </w:p>
        </w:tc>
      </w:tr>
    </w:tbl>
    <w:p w14:paraId="630CF1E3" w14:textId="77777777" w:rsidR="00E42B43" w:rsidRDefault="00E42B43">
      <w:pPr>
        <w:widowControl/>
        <w:spacing w:line="360" w:lineRule="auto"/>
        <w:ind w:firstLineChars="200" w:firstLine="640"/>
        <w:jc w:val="left"/>
        <w:rPr>
          <w:rFonts w:ascii="仿宋_GB2312" w:eastAsia="仿宋_GB2312" w:hAnsi="仿宋_GB2312" w:cs="仿宋_GB2312"/>
          <w:color w:val="000000"/>
          <w:kern w:val="0"/>
          <w:sz w:val="32"/>
          <w:szCs w:val="32"/>
          <w:lang w:bidi="ar"/>
        </w:rPr>
      </w:pPr>
    </w:p>
    <w:p w14:paraId="02A870A1" w14:textId="77777777" w:rsidR="00E42B43" w:rsidRDefault="00000000">
      <w:pPr>
        <w:widowControl/>
        <w:spacing w:line="360" w:lineRule="auto"/>
        <w:jc w:val="left"/>
        <w:rPr>
          <w:rFonts w:ascii="仿宋_GB2312" w:eastAsia="仿宋_GB2312" w:hAnsi="仿宋_GB2312" w:cs="仿宋_GB2312"/>
          <w:color w:val="000000"/>
          <w:kern w:val="0"/>
          <w:sz w:val="32"/>
          <w:szCs w:val="32"/>
          <w:u w:val="single"/>
          <w:lang w:bidi="ar"/>
        </w:rPr>
      </w:pPr>
      <w:r>
        <w:rPr>
          <w:rFonts w:ascii="仿宋_GB2312" w:eastAsia="仿宋_GB2312" w:hAnsi="仿宋_GB2312" w:cs="仿宋_GB2312" w:hint="eastAsia"/>
          <w:color w:val="000000"/>
          <w:kern w:val="0"/>
          <w:sz w:val="32"/>
          <w:szCs w:val="32"/>
          <w:u w:val="single"/>
          <w:lang w:bidi="ar"/>
        </w:rPr>
        <w:t>注：外派的同学（已登记备案）可不参加检查，不纳入此项综合测评加减分</w:t>
      </w:r>
    </w:p>
    <w:p w14:paraId="12F577D4" w14:textId="05C1910E" w:rsidR="00E42B43" w:rsidRDefault="00A472A8">
      <w:pPr>
        <w:widowControl/>
        <w:spacing w:line="360" w:lineRule="auto"/>
        <w:ind w:firstLineChars="200" w:firstLine="643"/>
        <w:jc w:val="left"/>
        <w:rPr>
          <w:rFonts w:ascii="仿宋_GB2312" w:eastAsia="仿宋_GB2312" w:hAnsi="仿宋_GB2312" w:cs="仿宋_GB2312"/>
          <w:b/>
          <w:bCs/>
          <w:color w:val="000000"/>
          <w:kern w:val="0"/>
          <w:sz w:val="32"/>
          <w:szCs w:val="32"/>
          <w:lang w:bidi="ar"/>
        </w:rPr>
      </w:pPr>
      <w:r>
        <w:rPr>
          <w:rFonts w:ascii="仿宋_GB2312" w:eastAsia="仿宋_GB2312" w:hAnsi="仿宋_GB2312" w:cs="仿宋_GB2312" w:hint="eastAsia"/>
          <w:b/>
          <w:bCs/>
          <w:color w:val="000000"/>
          <w:kern w:val="0"/>
          <w:sz w:val="32"/>
          <w:szCs w:val="32"/>
          <w:lang w:bidi="ar"/>
        </w:rPr>
        <w:t>四</w:t>
      </w:r>
      <w:r w:rsidR="00000000">
        <w:rPr>
          <w:rFonts w:ascii="仿宋_GB2312" w:eastAsia="仿宋_GB2312" w:hAnsi="仿宋_GB2312" w:cs="仿宋_GB2312" w:hint="eastAsia"/>
          <w:b/>
          <w:bCs/>
          <w:color w:val="000000"/>
          <w:kern w:val="0"/>
          <w:sz w:val="32"/>
          <w:szCs w:val="32"/>
          <w:lang w:bidi="ar"/>
        </w:rPr>
        <w:t>、附则</w:t>
      </w:r>
    </w:p>
    <w:p w14:paraId="6E02C15A" w14:textId="77777777" w:rsidR="00E42B43" w:rsidRDefault="00000000">
      <w:pPr>
        <w:widowControl/>
        <w:spacing w:line="360" w:lineRule="auto"/>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lastRenderedPageBreak/>
        <w:t>1.全体在读全日制研究生需登记一个固定的食品学院所属实验室，每学期初公示学院各实验室研究生负责人及成员信息，原则上一个学期内不再变动。委培外派等不在学院实验室做实验的研究生经导师同意可不纳入学院实验室成员，不进行实验室</w:t>
      </w:r>
      <w:proofErr w:type="gramStart"/>
      <w:r>
        <w:rPr>
          <w:rFonts w:ascii="仿宋_GB2312" w:eastAsia="仿宋_GB2312" w:hAnsi="仿宋_GB2312" w:cs="仿宋_GB2312" w:hint="eastAsia"/>
          <w:color w:val="000000"/>
          <w:kern w:val="0"/>
          <w:sz w:val="32"/>
          <w:szCs w:val="32"/>
          <w:lang w:bidi="ar"/>
        </w:rPr>
        <w:t>检查综测加减分</w:t>
      </w:r>
      <w:proofErr w:type="gramEnd"/>
      <w:r>
        <w:rPr>
          <w:rFonts w:ascii="仿宋_GB2312" w:eastAsia="仿宋_GB2312" w:hAnsi="仿宋_GB2312" w:cs="仿宋_GB2312" w:hint="eastAsia"/>
          <w:color w:val="000000"/>
          <w:kern w:val="0"/>
          <w:sz w:val="32"/>
          <w:szCs w:val="32"/>
          <w:lang w:bidi="ar"/>
        </w:rPr>
        <w:t>。</w:t>
      </w:r>
    </w:p>
    <w:p w14:paraId="7AC09985" w14:textId="77777777" w:rsidR="00E42B43" w:rsidRDefault="00000000">
      <w:pPr>
        <w:widowControl/>
        <w:spacing w:line="360" w:lineRule="auto"/>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2.为了保证检查的客观性与公平性，各实验室都需配合安排志愿者参与检查工作。在实验室检查前，</w:t>
      </w:r>
      <w:proofErr w:type="gramStart"/>
      <w:r>
        <w:rPr>
          <w:rFonts w:ascii="仿宋_GB2312" w:eastAsia="仿宋_GB2312" w:hAnsi="仿宋_GB2312" w:cs="仿宋_GB2312" w:hint="eastAsia"/>
          <w:color w:val="000000"/>
          <w:kern w:val="0"/>
          <w:sz w:val="32"/>
          <w:szCs w:val="32"/>
          <w:lang w:bidi="ar"/>
        </w:rPr>
        <w:t>研会实践部需</w:t>
      </w:r>
      <w:proofErr w:type="gramEnd"/>
      <w:r>
        <w:rPr>
          <w:rFonts w:ascii="仿宋_GB2312" w:eastAsia="仿宋_GB2312" w:hAnsi="仿宋_GB2312" w:cs="仿宋_GB2312" w:hint="eastAsia"/>
          <w:color w:val="000000"/>
          <w:kern w:val="0"/>
          <w:sz w:val="32"/>
          <w:szCs w:val="32"/>
          <w:lang w:bidi="ar"/>
        </w:rPr>
        <w:t>对所有参与检查人员进行相关培训。</w:t>
      </w:r>
    </w:p>
    <w:p w14:paraId="49CE7F06" w14:textId="77777777" w:rsidR="00E42B43" w:rsidRDefault="00000000">
      <w:pPr>
        <w:widowControl/>
        <w:spacing w:line="360" w:lineRule="auto"/>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3.检查人员应秉持公平、公正、平等的原则，以为同学服务为工作宗旨，认真负责对各个实验室进行检查，工作人员间评分不可相互参考沟通，</w:t>
      </w:r>
      <w:proofErr w:type="gramStart"/>
      <w:r>
        <w:rPr>
          <w:rFonts w:ascii="仿宋_GB2312" w:eastAsia="仿宋_GB2312" w:hAnsi="仿宋_GB2312" w:cs="仿宋_GB2312" w:hint="eastAsia"/>
          <w:color w:val="000000"/>
          <w:kern w:val="0"/>
          <w:sz w:val="32"/>
          <w:szCs w:val="32"/>
          <w:lang w:bidi="ar"/>
        </w:rPr>
        <w:t>需独立</w:t>
      </w:r>
      <w:proofErr w:type="gramEnd"/>
      <w:r>
        <w:rPr>
          <w:rFonts w:ascii="仿宋_GB2312" w:eastAsia="仿宋_GB2312" w:hAnsi="仿宋_GB2312" w:cs="仿宋_GB2312" w:hint="eastAsia"/>
          <w:color w:val="000000"/>
          <w:kern w:val="0"/>
          <w:sz w:val="32"/>
          <w:szCs w:val="32"/>
          <w:lang w:bidi="ar"/>
        </w:rPr>
        <w:t>根据评分细则打分。</w:t>
      </w:r>
    </w:p>
    <w:p w14:paraId="11EBDED3" w14:textId="77777777" w:rsidR="00E42B43" w:rsidRDefault="00000000">
      <w:pPr>
        <w:widowControl/>
        <w:spacing w:line="360" w:lineRule="auto"/>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4.检查人员在检查的过程中需持评分细则和评分表进行严格打分，发现实验室有安全不达标等情况需及时拍照留存，并做好登记，一星期之后可删除。</w:t>
      </w:r>
    </w:p>
    <w:p w14:paraId="20D00FBC" w14:textId="77777777" w:rsidR="00E42B43" w:rsidRDefault="00000000">
      <w:pPr>
        <w:widowControl/>
        <w:spacing w:line="360" w:lineRule="auto"/>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5.</w:t>
      </w:r>
      <w:proofErr w:type="gramStart"/>
      <w:r>
        <w:rPr>
          <w:rFonts w:ascii="仿宋_GB2312" w:eastAsia="仿宋_GB2312" w:hAnsi="仿宋_GB2312" w:cs="仿宋_GB2312" w:hint="eastAsia"/>
          <w:color w:val="000000"/>
          <w:kern w:val="0"/>
          <w:sz w:val="32"/>
          <w:szCs w:val="32"/>
          <w:lang w:bidi="ar"/>
        </w:rPr>
        <w:t>研会实践</w:t>
      </w:r>
      <w:proofErr w:type="gramEnd"/>
      <w:r>
        <w:rPr>
          <w:rFonts w:ascii="仿宋_GB2312" w:eastAsia="仿宋_GB2312" w:hAnsi="仿宋_GB2312" w:cs="仿宋_GB2312" w:hint="eastAsia"/>
          <w:color w:val="000000"/>
          <w:kern w:val="0"/>
          <w:sz w:val="32"/>
          <w:szCs w:val="32"/>
          <w:lang w:bidi="ar"/>
        </w:rPr>
        <w:t>部将会提前通知每月实验室检查时间，请各实验室在检查时间内留人；检查人员不得因为个人原因随意拖延检查时间，检查时锁门无法进入的实验室评分记为0分，特殊情况需提前联系说明。</w:t>
      </w:r>
    </w:p>
    <w:p w14:paraId="7DB5768A" w14:textId="77777777" w:rsidR="00A472A8" w:rsidRDefault="00A472A8">
      <w:pPr>
        <w:widowControl/>
        <w:spacing w:line="360" w:lineRule="auto"/>
        <w:jc w:val="left"/>
        <w:rPr>
          <w:rFonts w:ascii="黑体" w:eastAsia="黑体" w:hAnsi="宋体" w:cs="黑体"/>
          <w:color w:val="000000"/>
          <w:kern w:val="0"/>
          <w:sz w:val="32"/>
          <w:szCs w:val="32"/>
          <w:lang w:bidi="ar"/>
        </w:rPr>
      </w:pPr>
    </w:p>
    <w:p w14:paraId="6F3DA59E" w14:textId="0F384B82" w:rsidR="00E42B43" w:rsidRDefault="00000000">
      <w:pPr>
        <w:widowControl/>
        <w:spacing w:line="360" w:lineRule="auto"/>
        <w:jc w:val="left"/>
      </w:pPr>
      <w:r>
        <w:rPr>
          <w:rFonts w:ascii="黑体" w:eastAsia="黑体" w:hAnsi="宋体" w:cs="黑体"/>
          <w:color w:val="000000"/>
          <w:kern w:val="0"/>
          <w:sz w:val="32"/>
          <w:szCs w:val="32"/>
          <w:lang w:bidi="ar"/>
        </w:rPr>
        <w:t>第</w:t>
      </w:r>
      <w:r w:rsidR="00A472A8">
        <w:rPr>
          <w:rFonts w:ascii="黑体" w:eastAsia="黑体" w:hAnsi="宋体" w:cs="黑体" w:hint="eastAsia"/>
          <w:color w:val="000000"/>
          <w:kern w:val="0"/>
          <w:sz w:val="32"/>
          <w:szCs w:val="32"/>
          <w:lang w:bidi="ar"/>
        </w:rPr>
        <w:t>二</w:t>
      </w:r>
      <w:r>
        <w:rPr>
          <w:rFonts w:ascii="黑体" w:eastAsia="黑体" w:hAnsi="宋体" w:cs="黑体"/>
          <w:color w:val="000000"/>
          <w:kern w:val="0"/>
          <w:sz w:val="32"/>
          <w:szCs w:val="32"/>
          <w:lang w:bidi="ar"/>
        </w:rPr>
        <w:t>条</w:t>
      </w:r>
      <w:r>
        <w:rPr>
          <w:rFonts w:ascii="Bold" w:eastAsia="Bold" w:hAnsi="Bold" w:cs="Bold"/>
          <w:b/>
          <w:bCs/>
          <w:color w:val="000000"/>
          <w:kern w:val="0"/>
          <w:sz w:val="32"/>
          <w:szCs w:val="32"/>
          <w:lang w:bidi="ar"/>
        </w:rPr>
        <w:t xml:space="preserve"> </w:t>
      </w:r>
      <w:r>
        <w:rPr>
          <w:rFonts w:ascii="仿宋_GB2312" w:eastAsia="仿宋_GB2312" w:hAnsi="仿宋_GB2312" w:cs="仿宋_GB2312"/>
          <w:color w:val="000000"/>
          <w:kern w:val="0"/>
          <w:sz w:val="32"/>
          <w:szCs w:val="32"/>
          <w:lang w:bidi="ar"/>
        </w:rPr>
        <w:t>学</w:t>
      </w:r>
      <w:r>
        <w:rPr>
          <w:rFonts w:ascii="仿宋_GB2312" w:eastAsia="仿宋_GB2312" w:hAnsi="仿宋_GB2312" w:cs="仿宋_GB2312" w:hint="eastAsia"/>
          <w:color w:val="000000"/>
          <w:kern w:val="0"/>
          <w:sz w:val="32"/>
          <w:szCs w:val="32"/>
          <w:lang w:bidi="ar"/>
        </w:rPr>
        <w:t>院</w:t>
      </w:r>
      <w:r>
        <w:rPr>
          <w:rFonts w:ascii="仿宋_GB2312" w:eastAsia="仿宋_GB2312" w:hAnsi="仿宋_GB2312" w:cs="仿宋_GB2312"/>
          <w:color w:val="000000"/>
          <w:kern w:val="0"/>
          <w:sz w:val="32"/>
          <w:szCs w:val="32"/>
          <w:lang w:bidi="ar"/>
        </w:rPr>
        <w:t>每</w:t>
      </w:r>
      <w:r>
        <w:rPr>
          <w:rFonts w:ascii="仿宋_GB2312" w:eastAsia="仿宋_GB2312" w:hAnsi="仿宋_GB2312" w:cs="仿宋_GB2312" w:hint="eastAsia"/>
          <w:color w:val="000000"/>
          <w:kern w:val="0"/>
          <w:sz w:val="32"/>
          <w:szCs w:val="32"/>
          <w:lang w:bidi="ar"/>
        </w:rPr>
        <w:t>月</w:t>
      </w:r>
      <w:r>
        <w:rPr>
          <w:rFonts w:ascii="仿宋_GB2312" w:eastAsia="仿宋_GB2312" w:hAnsi="仿宋_GB2312" w:cs="仿宋_GB2312"/>
          <w:color w:val="000000"/>
          <w:kern w:val="0"/>
          <w:sz w:val="32"/>
          <w:szCs w:val="32"/>
          <w:lang w:bidi="ar"/>
        </w:rPr>
        <w:t>组织一次</w:t>
      </w:r>
      <w:r>
        <w:rPr>
          <w:rFonts w:ascii="仿宋_GB2312" w:eastAsia="仿宋_GB2312" w:hAnsi="仿宋_GB2312" w:cs="仿宋_GB2312" w:hint="eastAsia"/>
          <w:color w:val="000000"/>
          <w:kern w:val="0"/>
          <w:sz w:val="32"/>
          <w:szCs w:val="32"/>
          <w:lang w:bidi="ar"/>
        </w:rPr>
        <w:t>星级实验室考评</w:t>
      </w:r>
      <w:r>
        <w:rPr>
          <w:rFonts w:ascii="仿宋_GB2312" w:eastAsia="仿宋_GB2312" w:hAnsi="仿宋_GB2312" w:cs="仿宋_GB2312"/>
          <w:color w:val="000000"/>
          <w:kern w:val="0"/>
          <w:sz w:val="32"/>
          <w:szCs w:val="32"/>
          <w:lang w:bidi="ar"/>
        </w:rPr>
        <w:t>，考评坚持客观、公正、公开的原则。</w:t>
      </w:r>
    </w:p>
    <w:p w14:paraId="2B079922" w14:textId="77777777" w:rsidR="00E42B43" w:rsidRDefault="00000000">
      <w:pPr>
        <w:widowControl/>
        <w:spacing w:line="360" w:lineRule="auto"/>
        <w:jc w:val="center"/>
      </w:pPr>
      <w:r>
        <w:rPr>
          <w:rFonts w:ascii="黑体" w:eastAsia="黑体" w:hAnsi="宋体" w:cs="黑体"/>
          <w:color w:val="000000"/>
          <w:kern w:val="0"/>
          <w:sz w:val="32"/>
          <w:szCs w:val="32"/>
          <w:lang w:bidi="ar"/>
        </w:rPr>
        <w:lastRenderedPageBreak/>
        <w:t>第二章</w:t>
      </w:r>
      <w:r>
        <w:rPr>
          <w:rFonts w:ascii="Times New Roman" w:eastAsia="宋体" w:hAnsi="Times New Roman" w:cs="Times New Roman"/>
          <w:color w:val="000000"/>
          <w:kern w:val="0"/>
          <w:sz w:val="32"/>
          <w:szCs w:val="32"/>
          <w:lang w:bidi="ar"/>
        </w:rPr>
        <w:t xml:space="preserve"> </w:t>
      </w:r>
      <w:r>
        <w:rPr>
          <w:rFonts w:ascii="黑体" w:eastAsia="黑体" w:hAnsi="宋体" w:cs="黑体" w:hint="eastAsia"/>
          <w:color w:val="000000"/>
          <w:kern w:val="0"/>
          <w:sz w:val="32"/>
          <w:szCs w:val="32"/>
          <w:lang w:bidi="ar"/>
        </w:rPr>
        <w:t>组织与领导</w:t>
      </w:r>
    </w:p>
    <w:p w14:paraId="5D8A7535" w14:textId="5172701D" w:rsidR="00E42B43" w:rsidRDefault="00000000">
      <w:pPr>
        <w:widowControl/>
        <w:spacing w:line="360" w:lineRule="auto"/>
        <w:jc w:val="left"/>
      </w:pPr>
      <w:r>
        <w:rPr>
          <w:rFonts w:ascii="黑体" w:eastAsia="黑体" w:hAnsi="宋体" w:cs="黑体"/>
          <w:color w:val="000000"/>
          <w:kern w:val="0"/>
          <w:sz w:val="32"/>
          <w:szCs w:val="32"/>
          <w:lang w:bidi="ar"/>
        </w:rPr>
        <w:t>第</w:t>
      </w:r>
      <w:r w:rsidR="00A472A8">
        <w:rPr>
          <w:rFonts w:ascii="黑体" w:eastAsia="黑体" w:hAnsi="宋体" w:cs="黑体" w:hint="eastAsia"/>
          <w:color w:val="000000"/>
          <w:kern w:val="0"/>
          <w:sz w:val="32"/>
          <w:szCs w:val="32"/>
          <w:lang w:bidi="ar"/>
        </w:rPr>
        <w:t>三</w:t>
      </w:r>
      <w:r>
        <w:rPr>
          <w:rFonts w:ascii="黑体" w:eastAsia="黑体" w:hAnsi="宋体" w:cs="黑体"/>
          <w:color w:val="000000"/>
          <w:kern w:val="0"/>
          <w:sz w:val="32"/>
          <w:szCs w:val="32"/>
          <w:lang w:bidi="ar"/>
        </w:rPr>
        <w:t>条</w:t>
      </w:r>
      <w:r>
        <w:rPr>
          <w:rFonts w:ascii="Bold" w:eastAsia="Bold" w:hAnsi="Bold" w:cs="Bold"/>
          <w:b/>
          <w:bCs/>
          <w:color w:val="000000"/>
          <w:kern w:val="0"/>
          <w:sz w:val="32"/>
          <w:szCs w:val="32"/>
          <w:lang w:bidi="ar"/>
        </w:rPr>
        <w:t xml:space="preserve"> </w:t>
      </w:r>
      <w:r>
        <w:rPr>
          <w:rFonts w:ascii="仿宋_GB2312" w:eastAsia="仿宋_GB2312" w:hAnsi="仿宋_GB2312" w:cs="仿宋_GB2312" w:hint="eastAsia"/>
          <w:color w:val="000000"/>
          <w:kern w:val="0"/>
          <w:sz w:val="32"/>
          <w:szCs w:val="32"/>
          <w:lang w:bidi="ar"/>
        </w:rPr>
        <w:t>学院组建星级</w:t>
      </w:r>
      <w:r>
        <w:rPr>
          <w:rFonts w:ascii="仿宋_GB2312" w:eastAsia="仿宋_GB2312" w:hAnsi="仿宋_GB2312" w:cs="仿宋_GB2312"/>
          <w:color w:val="000000"/>
          <w:kern w:val="0"/>
          <w:sz w:val="32"/>
          <w:szCs w:val="32"/>
          <w:lang w:bidi="ar"/>
        </w:rPr>
        <w:t>实验室考评小组，其职能包括：负责制定和完善实验室考评管理制度，并根据学</w:t>
      </w:r>
      <w:r>
        <w:rPr>
          <w:rFonts w:ascii="仿宋_GB2312" w:eastAsia="仿宋_GB2312" w:hAnsi="仿宋_GB2312" w:cs="仿宋_GB2312" w:hint="eastAsia"/>
          <w:color w:val="000000"/>
          <w:kern w:val="0"/>
          <w:sz w:val="32"/>
          <w:szCs w:val="32"/>
          <w:lang w:bidi="ar"/>
        </w:rPr>
        <w:t>院</w:t>
      </w:r>
      <w:r>
        <w:rPr>
          <w:rFonts w:ascii="仿宋_GB2312" w:eastAsia="仿宋_GB2312" w:hAnsi="仿宋_GB2312" w:cs="仿宋_GB2312"/>
          <w:color w:val="000000"/>
          <w:kern w:val="0"/>
          <w:sz w:val="32"/>
          <w:szCs w:val="32"/>
          <w:lang w:bidi="ar"/>
        </w:rPr>
        <w:t>教学科研的发展、实验室面临的新危险源等，新增或者修订</w:t>
      </w:r>
      <w:r>
        <w:rPr>
          <w:rFonts w:ascii="仿宋_GB2312" w:eastAsia="仿宋_GB2312" w:hAnsi="仿宋_GB2312" w:cs="仿宋_GB2312" w:hint="eastAsia"/>
          <w:color w:val="000000"/>
          <w:kern w:val="0"/>
          <w:sz w:val="32"/>
          <w:szCs w:val="32"/>
          <w:lang w:bidi="ar"/>
        </w:rPr>
        <w:t>考评</w:t>
      </w:r>
      <w:r>
        <w:rPr>
          <w:rFonts w:ascii="仿宋_GB2312" w:eastAsia="仿宋_GB2312" w:hAnsi="仿宋_GB2312" w:cs="仿宋_GB2312"/>
          <w:color w:val="000000"/>
          <w:kern w:val="0"/>
          <w:sz w:val="32"/>
          <w:szCs w:val="32"/>
          <w:lang w:bidi="ar"/>
        </w:rPr>
        <w:t>要求；组织开展</w:t>
      </w:r>
      <w:r>
        <w:rPr>
          <w:rFonts w:ascii="仿宋_GB2312" w:eastAsia="仿宋_GB2312" w:hAnsi="仿宋_GB2312" w:cs="仿宋_GB2312" w:hint="eastAsia"/>
          <w:color w:val="000000"/>
          <w:kern w:val="0"/>
          <w:sz w:val="32"/>
          <w:szCs w:val="32"/>
          <w:lang w:bidi="ar"/>
        </w:rPr>
        <w:t>星级</w:t>
      </w:r>
      <w:r>
        <w:rPr>
          <w:rFonts w:ascii="仿宋_GB2312" w:eastAsia="仿宋_GB2312" w:hAnsi="仿宋_GB2312" w:cs="仿宋_GB2312"/>
          <w:color w:val="000000"/>
          <w:kern w:val="0"/>
          <w:sz w:val="32"/>
          <w:szCs w:val="32"/>
          <w:lang w:bidi="ar"/>
        </w:rPr>
        <w:t>实验室考评。</w:t>
      </w:r>
    </w:p>
    <w:p w14:paraId="23BF5383" w14:textId="77777777" w:rsidR="00E42B43" w:rsidRDefault="00E42B43">
      <w:pPr>
        <w:widowControl/>
        <w:spacing w:line="360" w:lineRule="auto"/>
        <w:jc w:val="left"/>
      </w:pPr>
    </w:p>
    <w:p w14:paraId="7DF39995" w14:textId="77777777" w:rsidR="00E42B43" w:rsidRDefault="00000000">
      <w:pPr>
        <w:widowControl/>
        <w:spacing w:line="360" w:lineRule="auto"/>
        <w:jc w:val="center"/>
      </w:pPr>
      <w:r>
        <w:rPr>
          <w:rFonts w:ascii="黑体" w:eastAsia="黑体" w:hAnsi="宋体" w:cs="黑体"/>
          <w:color w:val="000000"/>
          <w:kern w:val="0"/>
          <w:sz w:val="32"/>
          <w:szCs w:val="32"/>
          <w:lang w:bidi="ar"/>
        </w:rPr>
        <w:t>第三章</w:t>
      </w:r>
      <w:r>
        <w:rPr>
          <w:rFonts w:ascii="Times New Roman" w:eastAsia="宋体" w:hAnsi="Times New Roman" w:cs="Times New Roman"/>
          <w:color w:val="000000"/>
          <w:kern w:val="0"/>
          <w:sz w:val="32"/>
          <w:szCs w:val="32"/>
          <w:lang w:bidi="ar"/>
        </w:rPr>
        <w:t xml:space="preserve"> </w:t>
      </w:r>
      <w:r>
        <w:rPr>
          <w:rFonts w:ascii="黑体" w:eastAsia="黑体" w:hAnsi="宋体" w:cs="黑体" w:hint="eastAsia"/>
          <w:color w:val="000000"/>
          <w:kern w:val="0"/>
          <w:sz w:val="32"/>
          <w:szCs w:val="32"/>
          <w:lang w:bidi="ar"/>
        </w:rPr>
        <w:t>评定规则与流程</w:t>
      </w:r>
    </w:p>
    <w:p w14:paraId="0557F6E6" w14:textId="272CEBF6" w:rsidR="00E42B43" w:rsidRDefault="00000000">
      <w:pPr>
        <w:widowControl/>
        <w:spacing w:line="360" w:lineRule="auto"/>
        <w:jc w:val="left"/>
        <w:rPr>
          <w:rFonts w:ascii="仿宋_GB2312" w:eastAsia="仿宋_GB2312" w:hAnsi="仿宋_GB2312" w:cs="仿宋_GB2312"/>
          <w:color w:val="000000"/>
          <w:kern w:val="0"/>
          <w:sz w:val="32"/>
          <w:szCs w:val="32"/>
          <w:lang w:bidi="ar"/>
        </w:rPr>
      </w:pPr>
      <w:r>
        <w:rPr>
          <w:rFonts w:ascii="黑体" w:eastAsia="黑体" w:hAnsi="宋体" w:cs="黑体"/>
          <w:color w:val="000000"/>
          <w:kern w:val="0"/>
          <w:sz w:val="32"/>
          <w:szCs w:val="32"/>
          <w:lang w:bidi="ar"/>
        </w:rPr>
        <w:t>第</w:t>
      </w:r>
      <w:r w:rsidR="00A472A8">
        <w:rPr>
          <w:rFonts w:ascii="黑体" w:eastAsia="黑体" w:hAnsi="宋体" w:cs="黑体" w:hint="eastAsia"/>
          <w:color w:val="000000"/>
          <w:kern w:val="0"/>
          <w:sz w:val="32"/>
          <w:szCs w:val="32"/>
          <w:lang w:bidi="ar"/>
        </w:rPr>
        <w:t>四</w:t>
      </w:r>
      <w:r>
        <w:rPr>
          <w:rFonts w:ascii="黑体" w:eastAsia="黑体" w:hAnsi="宋体" w:cs="黑体"/>
          <w:color w:val="000000"/>
          <w:kern w:val="0"/>
          <w:sz w:val="32"/>
          <w:szCs w:val="32"/>
          <w:lang w:bidi="ar"/>
        </w:rPr>
        <w:t>条</w:t>
      </w:r>
      <w:r>
        <w:rPr>
          <w:rFonts w:ascii="Bold" w:eastAsia="Bold" w:hAnsi="Bold" w:cs="Bold"/>
          <w:b/>
          <w:bCs/>
          <w:color w:val="000000"/>
          <w:kern w:val="0"/>
          <w:sz w:val="32"/>
          <w:szCs w:val="32"/>
          <w:lang w:bidi="ar"/>
        </w:rPr>
        <w:t xml:space="preserve"> </w:t>
      </w:r>
      <w:r>
        <w:rPr>
          <w:rFonts w:ascii="仿宋_GB2312" w:eastAsia="仿宋_GB2312" w:hAnsi="仿宋_GB2312" w:cs="仿宋_GB2312" w:hint="eastAsia"/>
          <w:color w:val="000000"/>
          <w:kern w:val="0"/>
          <w:sz w:val="32"/>
          <w:szCs w:val="32"/>
          <w:lang w:bidi="ar"/>
        </w:rPr>
        <w:t>星级实验室考评内容主要包括实验仪器设备、实验试剂和化学药品、实验人员的安全防护、实验室消防、卫生条件这五个方面</w:t>
      </w:r>
      <w:r>
        <w:rPr>
          <w:rFonts w:ascii="仿宋_GB2312" w:eastAsia="仿宋_GB2312" w:hAnsi="仿宋_GB2312" w:cs="仿宋_GB2312"/>
          <w:color w:val="000000"/>
          <w:kern w:val="0"/>
          <w:sz w:val="32"/>
          <w:szCs w:val="32"/>
          <w:lang w:bidi="ar"/>
        </w:rPr>
        <w:t>（具体内容详见附件《</w:t>
      </w:r>
      <w:r>
        <w:rPr>
          <w:rFonts w:ascii="仿宋_GB2312" w:eastAsia="仿宋_GB2312" w:hAnsi="仿宋_GB2312" w:cs="仿宋_GB2312" w:hint="eastAsia"/>
          <w:color w:val="000000"/>
          <w:kern w:val="0"/>
          <w:sz w:val="32"/>
          <w:szCs w:val="32"/>
          <w:lang w:bidi="ar"/>
        </w:rPr>
        <w:t>华南农业大学食品学院星级</w:t>
      </w:r>
      <w:r>
        <w:rPr>
          <w:rFonts w:ascii="仿宋_GB2312" w:eastAsia="仿宋_GB2312" w:hAnsi="仿宋_GB2312" w:cs="仿宋_GB2312"/>
          <w:color w:val="000000"/>
          <w:kern w:val="0"/>
          <w:sz w:val="32"/>
          <w:szCs w:val="32"/>
          <w:lang w:bidi="ar"/>
        </w:rPr>
        <w:t>实验室考评检查项目表》）</w:t>
      </w:r>
      <w:r>
        <w:rPr>
          <w:rFonts w:ascii="仿宋_GB2312" w:eastAsia="仿宋_GB2312" w:hAnsi="仿宋_GB2312" w:cs="仿宋_GB2312" w:hint="eastAsia"/>
          <w:color w:val="000000"/>
          <w:kern w:val="0"/>
          <w:sz w:val="32"/>
          <w:szCs w:val="32"/>
          <w:lang w:bidi="ar"/>
        </w:rPr>
        <w:t>。</w:t>
      </w:r>
    </w:p>
    <w:p w14:paraId="1AA77C25" w14:textId="1F8D5C8B" w:rsidR="00E42B43" w:rsidRDefault="00000000">
      <w:pPr>
        <w:widowControl/>
        <w:spacing w:line="360" w:lineRule="auto"/>
        <w:jc w:val="left"/>
      </w:pPr>
      <w:r>
        <w:rPr>
          <w:rFonts w:ascii="黑体" w:eastAsia="黑体" w:hAnsi="宋体" w:cs="黑体"/>
          <w:color w:val="000000"/>
          <w:kern w:val="0"/>
          <w:sz w:val="32"/>
          <w:szCs w:val="32"/>
          <w:lang w:bidi="ar"/>
        </w:rPr>
        <w:t>第</w:t>
      </w:r>
      <w:r w:rsidR="00A472A8">
        <w:rPr>
          <w:rFonts w:ascii="黑体" w:eastAsia="黑体" w:hAnsi="宋体" w:cs="黑体" w:hint="eastAsia"/>
          <w:color w:val="000000"/>
          <w:kern w:val="0"/>
          <w:sz w:val="32"/>
          <w:szCs w:val="32"/>
          <w:lang w:bidi="ar"/>
        </w:rPr>
        <w:t>五</w:t>
      </w:r>
      <w:r>
        <w:rPr>
          <w:rFonts w:ascii="黑体" w:eastAsia="黑体" w:hAnsi="宋体" w:cs="黑体"/>
          <w:color w:val="000000"/>
          <w:kern w:val="0"/>
          <w:sz w:val="32"/>
          <w:szCs w:val="32"/>
          <w:lang w:bidi="ar"/>
        </w:rPr>
        <w:t>条</w:t>
      </w:r>
      <w:r>
        <w:rPr>
          <w:rFonts w:ascii="Times New Roman" w:eastAsia="宋体" w:hAnsi="Times New Roman" w:cs="Times New Roman"/>
          <w:color w:val="000000"/>
          <w:kern w:val="0"/>
          <w:sz w:val="32"/>
          <w:szCs w:val="32"/>
          <w:lang w:bidi="ar"/>
        </w:rPr>
        <w:t xml:space="preserve"> </w:t>
      </w:r>
      <w:r>
        <w:rPr>
          <w:rFonts w:ascii="Times New Roman" w:eastAsia="宋体" w:hAnsi="Times New Roman" w:cs="Times New Roman" w:hint="eastAsia"/>
          <w:color w:val="000000"/>
          <w:kern w:val="0"/>
          <w:sz w:val="32"/>
          <w:szCs w:val="32"/>
          <w:lang w:bidi="ar"/>
        </w:rPr>
        <w:t>星级</w:t>
      </w:r>
      <w:r>
        <w:rPr>
          <w:rFonts w:ascii="仿宋_GB2312" w:eastAsia="仿宋_GB2312" w:hAnsi="仿宋_GB2312" w:cs="仿宋_GB2312"/>
          <w:color w:val="000000"/>
          <w:kern w:val="0"/>
          <w:sz w:val="32"/>
          <w:szCs w:val="32"/>
          <w:lang w:bidi="ar"/>
        </w:rPr>
        <w:t>实验室考评方式如下</w:t>
      </w:r>
      <w:r>
        <w:rPr>
          <w:rFonts w:ascii="仿宋_GB2312" w:eastAsia="仿宋_GB2312" w:hAnsi="仿宋_GB2312" w:cs="仿宋_GB2312" w:hint="eastAsia"/>
          <w:color w:val="000000"/>
          <w:kern w:val="0"/>
          <w:sz w:val="32"/>
          <w:szCs w:val="32"/>
          <w:lang w:bidi="ar"/>
        </w:rPr>
        <w:t>：</w:t>
      </w:r>
    </w:p>
    <w:p w14:paraId="26525FD3" w14:textId="77777777" w:rsidR="00E42B43" w:rsidRDefault="00000000">
      <w:pPr>
        <w:widowControl/>
        <w:spacing w:line="360" w:lineRule="auto"/>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color w:val="000000"/>
          <w:kern w:val="0"/>
          <w:sz w:val="32"/>
          <w:szCs w:val="32"/>
          <w:lang w:bidi="ar"/>
        </w:rPr>
        <w:t>（一）每个实验室考评</w:t>
      </w:r>
      <w:proofErr w:type="gramStart"/>
      <w:r>
        <w:rPr>
          <w:rFonts w:ascii="仿宋_GB2312" w:eastAsia="仿宋_GB2312" w:hAnsi="仿宋_GB2312" w:cs="仿宋_GB2312" w:hint="eastAsia"/>
          <w:color w:val="000000"/>
          <w:kern w:val="0"/>
          <w:sz w:val="32"/>
          <w:szCs w:val="32"/>
          <w:lang w:bidi="ar"/>
        </w:rPr>
        <w:t>基本</w:t>
      </w:r>
      <w:r>
        <w:rPr>
          <w:rFonts w:ascii="仿宋_GB2312" w:eastAsia="仿宋_GB2312" w:hAnsi="仿宋_GB2312" w:cs="仿宋_GB2312"/>
          <w:color w:val="000000"/>
          <w:kern w:val="0"/>
          <w:sz w:val="32"/>
          <w:szCs w:val="32"/>
          <w:lang w:bidi="ar"/>
        </w:rPr>
        <w:t>分</w:t>
      </w:r>
      <w:r>
        <w:rPr>
          <w:rFonts w:ascii="仿宋_GB2312" w:eastAsia="仿宋_GB2312" w:hAnsi="仿宋_GB2312" w:cs="仿宋_GB2312" w:hint="eastAsia"/>
          <w:color w:val="000000"/>
          <w:kern w:val="0"/>
          <w:sz w:val="32"/>
          <w:szCs w:val="32"/>
          <w:lang w:bidi="ar"/>
        </w:rPr>
        <w:t>满</w:t>
      </w:r>
      <w:r>
        <w:rPr>
          <w:rFonts w:ascii="仿宋_GB2312" w:eastAsia="仿宋_GB2312" w:hAnsi="仿宋_GB2312" w:cs="仿宋_GB2312"/>
          <w:color w:val="000000"/>
          <w:kern w:val="0"/>
          <w:sz w:val="32"/>
          <w:szCs w:val="32"/>
          <w:lang w:bidi="ar"/>
        </w:rPr>
        <w:t>为</w:t>
      </w:r>
      <w:proofErr w:type="gramEnd"/>
      <w:r>
        <w:rPr>
          <w:rFonts w:ascii="Times New Roman" w:eastAsia="宋体" w:hAnsi="Times New Roman" w:cs="Times New Roman"/>
          <w:color w:val="000000"/>
          <w:kern w:val="0"/>
          <w:sz w:val="32"/>
          <w:szCs w:val="32"/>
          <w:lang w:bidi="ar"/>
        </w:rPr>
        <w:t>100</w:t>
      </w:r>
      <w:r>
        <w:rPr>
          <w:rFonts w:ascii="仿宋_GB2312" w:eastAsia="仿宋_GB2312" w:hAnsi="仿宋_GB2312" w:cs="仿宋_GB2312" w:hint="eastAsia"/>
          <w:color w:val="000000"/>
          <w:kern w:val="0"/>
          <w:sz w:val="32"/>
          <w:szCs w:val="32"/>
          <w:lang w:bidi="ar"/>
        </w:rPr>
        <w:t>分，基本考评内容包括5大类，20小项，每一小项不</w:t>
      </w:r>
      <w:proofErr w:type="gramStart"/>
      <w:r>
        <w:rPr>
          <w:rFonts w:ascii="仿宋_GB2312" w:eastAsia="仿宋_GB2312" w:hAnsi="仿宋_GB2312" w:cs="仿宋_GB2312" w:hint="eastAsia"/>
          <w:color w:val="000000"/>
          <w:kern w:val="0"/>
          <w:sz w:val="32"/>
          <w:szCs w:val="32"/>
          <w:lang w:bidi="ar"/>
        </w:rPr>
        <w:t>达标则扣5分</w:t>
      </w:r>
      <w:proofErr w:type="gramEnd"/>
      <w:r>
        <w:rPr>
          <w:rFonts w:ascii="仿宋_GB2312" w:eastAsia="仿宋_GB2312" w:hAnsi="仿宋_GB2312" w:cs="仿宋_GB2312" w:hint="eastAsia"/>
          <w:color w:val="000000"/>
          <w:kern w:val="0"/>
          <w:sz w:val="32"/>
          <w:szCs w:val="32"/>
          <w:lang w:bidi="ar"/>
        </w:rPr>
        <w:t>；附加分10分，为实验室整体科研氛围考评。星级实验室考评总分=基本分+附加分。</w:t>
      </w:r>
    </w:p>
    <w:p w14:paraId="4132E6F6" w14:textId="77777777" w:rsidR="00E42B43" w:rsidRDefault="00000000">
      <w:pPr>
        <w:widowControl/>
        <w:spacing w:line="360" w:lineRule="auto"/>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（二）每期考评分数排名前10%，且无消防安全扣分的实验室可被评为星级实验室，授予</w:t>
      </w:r>
      <w:r>
        <w:rPr>
          <w:rFonts w:ascii="仿宋_GB2312" w:eastAsia="仿宋_GB2312" w:hAnsi="仿宋_GB2312" w:cs="仿宋_GB2312"/>
          <w:color w:val="000000"/>
          <w:kern w:val="0"/>
          <w:sz w:val="32"/>
          <w:szCs w:val="32"/>
          <w:lang w:bidi="ar"/>
        </w:rPr>
        <w:t>学</w:t>
      </w:r>
      <w:r>
        <w:rPr>
          <w:rFonts w:ascii="仿宋_GB2312" w:eastAsia="仿宋_GB2312" w:hAnsi="仿宋_GB2312" w:cs="仿宋_GB2312" w:hint="eastAsia"/>
          <w:color w:val="000000"/>
          <w:kern w:val="0"/>
          <w:sz w:val="32"/>
          <w:szCs w:val="32"/>
          <w:lang w:bidi="ar"/>
        </w:rPr>
        <w:t>院</w:t>
      </w:r>
      <w:r>
        <w:rPr>
          <w:rFonts w:ascii="仿宋_GB2312" w:eastAsia="仿宋_GB2312" w:hAnsi="仿宋_GB2312" w:cs="仿宋_GB2312"/>
          <w:color w:val="000000"/>
          <w:kern w:val="0"/>
          <w:sz w:val="32"/>
          <w:szCs w:val="32"/>
          <w:lang w:bidi="ar"/>
        </w:rPr>
        <w:t>统一制作“</w:t>
      </w:r>
      <w:r>
        <w:rPr>
          <w:rFonts w:ascii="仿宋_GB2312" w:eastAsia="仿宋_GB2312" w:hAnsi="仿宋_GB2312" w:cs="仿宋_GB2312" w:hint="eastAsia"/>
          <w:color w:val="000000"/>
          <w:kern w:val="0"/>
          <w:sz w:val="32"/>
          <w:szCs w:val="32"/>
          <w:lang w:bidi="ar"/>
        </w:rPr>
        <w:t>星级</w:t>
      </w:r>
      <w:r>
        <w:rPr>
          <w:rFonts w:ascii="仿宋_GB2312" w:eastAsia="仿宋_GB2312" w:hAnsi="仿宋_GB2312" w:cs="仿宋_GB2312"/>
          <w:color w:val="000000"/>
          <w:kern w:val="0"/>
          <w:sz w:val="32"/>
          <w:szCs w:val="32"/>
          <w:lang w:bidi="ar"/>
        </w:rPr>
        <w:t>实验室”标牌，</w:t>
      </w:r>
      <w:r>
        <w:rPr>
          <w:rFonts w:ascii="仿宋_GB2312" w:eastAsia="仿宋_GB2312" w:hAnsi="仿宋_GB2312" w:cs="仿宋_GB2312" w:hint="eastAsia"/>
          <w:color w:val="000000"/>
          <w:kern w:val="0"/>
          <w:sz w:val="32"/>
          <w:szCs w:val="32"/>
          <w:lang w:bidi="ar"/>
        </w:rPr>
        <w:t>由相应实验室挂置于实验室门口。</w:t>
      </w:r>
    </w:p>
    <w:p w14:paraId="58D345E1" w14:textId="77777777" w:rsidR="00E42B43" w:rsidRDefault="00000000">
      <w:pPr>
        <w:widowControl/>
        <w:spacing w:line="360" w:lineRule="auto"/>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（三）每间实验室设学生负责人一名，原则上任期为一学年，任期内所负责实验室无考评不及格（基本分低于60分）情况，则实验室负责人可加</w:t>
      </w:r>
      <w:proofErr w:type="gramStart"/>
      <w:r>
        <w:rPr>
          <w:rFonts w:ascii="仿宋_GB2312" w:eastAsia="仿宋_GB2312" w:hAnsi="仿宋_GB2312" w:cs="仿宋_GB2312" w:hint="eastAsia"/>
          <w:color w:val="000000"/>
          <w:kern w:val="0"/>
          <w:sz w:val="32"/>
          <w:szCs w:val="32"/>
          <w:lang w:bidi="ar"/>
        </w:rPr>
        <w:t>综测分</w:t>
      </w:r>
      <w:proofErr w:type="gramEnd"/>
      <w:r>
        <w:rPr>
          <w:rFonts w:ascii="仿宋_GB2312" w:eastAsia="仿宋_GB2312" w:hAnsi="仿宋_GB2312" w:cs="仿宋_GB2312" w:hint="eastAsia"/>
          <w:color w:val="000000"/>
          <w:kern w:val="0"/>
          <w:sz w:val="32"/>
          <w:szCs w:val="32"/>
          <w:lang w:bidi="ar"/>
        </w:rPr>
        <w:t>0.2分。实验室每</w:t>
      </w:r>
      <w:r>
        <w:rPr>
          <w:rFonts w:ascii="仿宋_GB2312" w:eastAsia="仿宋_GB2312" w:hAnsi="仿宋_GB2312" w:cs="仿宋_GB2312" w:hint="eastAsia"/>
          <w:color w:val="000000"/>
          <w:kern w:val="0"/>
          <w:sz w:val="32"/>
          <w:szCs w:val="32"/>
          <w:lang w:bidi="ar"/>
        </w:rPr>
        <w:lastRenderedPageBreak/>
        <w:t>获评一次“星级实验室”，该实验室全体研究生可在当年度</w:t>
      </w:r>
      <w:proofErr w:type="gramStart"/>
      <w:r>
        <w:rPr>
          <w:rFonts w:ascii="仿宋_GB2312" w:eastAsia="仿宋_GB2312" w:hAnsi="仿宋_GB2312" w:cs="仿宋_GB2312" w:hint="eastAsia"/>
          <w:color w:val="000000"/>
          <w:kern w:val="0"/>
          <w:sz w:val="32"/>
          <w:szCs w:val="32"/>
          <w:lang w:bidi="ar"/>
        </w:rPr>
        <w:t>加综测分</w:t>
      </w:r>
      <w:proofErr w:type="gramEnd"/>
      <w:r>
        <w:rPr>
          <w:rFonts w:ascii="仿宋_GB2312" w:eastAsia="仿宋_GB2312" w:hAnsi="仿宋_GB2312" w:cs="仿宋_GB2312" w:hint="eastAsia"/>
          <w:color w:val="000000"/>
          <w:kern w:val="0"/>
          <w:sz w:val="32"/>
          <w:szCs w:val="32"/>
          <w:lang w:bidi="ar"/>
        </w:rPr>
        <w:t>0.1分。</w:t>
      </w:r>
    </w:p>
    <w:p w14:paraId="3C2CB2C3" w14:textId="77777777" w:rsidR="00E42B43" w:rsidRDefault="00E42B43">
      <w:pPr>
        <w:pStyle w:val="a7"/>
        <w:widowControl/>
        <w:spacing w:beforeAutospacing="0" w:afterAutospacing="0" w:line="360" w:lineRule="auto"/>
        <w:rPr>
          <w:rFonts w:ascii="仿宋_GB2312" w:eastAsia="仿宋_GB2312" w:hAnsi="仿宋_GB2312" w:cs="仿宋_GB2312"/>
          <w:color w:val="000000"/>
          <w:sz w:val="32"/>
          <w:szCs w:val="32"/>
          <w:lang w:bidi="ar"/>
        </w:rPr>
      </w:pPr>
    </w:p>
    <w:p w14:paraId="19D2BD81" w14:textId="77777777" w:rsidR="00E42B43" w:rsidRDefault="00000000">
      <w:pPr>
        <w:spacing w:line="360" w:lineRule="auto"/>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附表：华南农业大学食品学院星级实验室考评检查项目表</w:t>
      </w:r>
    </w:p>
    <w:p w14:paraId="44BCCF76" w14:textId="77777777" w:rsidR="00E42B43" w:rsidRDefault="00E42B43">
      <w:pPr>
        <w:pStyle w:val="a7"/>
        <w:widowControl/>
        <w:spacing w:beforeAutospacing="0" w:afterAutospacing="0" w:line="360" w:lineRule="auto"/>
        <w:rPr>
          <w:rFonts w:ascii="宋体" w:eastAsia="宋体" w:hAnsi="宋体" w:cs="宋体"/>
        </w:rPr>
      </w:pPr>
    </w:p>
    <w:p w14:paraId="1A6FB44A" w14:textId="77777777" w:rsidR="00E42B43" w:rsidRDefault="00E42B43">
      <w:pPr>
        <w:pStyle w:val="a7"/>
        <w:widowControl/>
        <w:spacing w:beforeAutospacing="0" w:afterAutospacing="0" w:line="360" w:lineRule="auto"/>
        <w:rPr>
          <w:rFonts w:ascii="宋体" w:eastAsia="宋体" w:hAnsi="宋体" w:cs="宋体"/>
        </w:rPr>
      </w:pPr>
    </w:p>
    <w:p w14:paraId="4A644D3B" w14:textId="77777777" w:rsidR="00E42B43" w:rsidRDefault="00E42B43">
      <w:pPr>
        <w:pStyle w:val="a7"/>
        <w:widowControl/>
        <w:spacing w:beforeAutospacing="0" w:afterAutospacing="0" w:line="360" w:lineRule="auto"/>
        <w:rPr>
          <w:rFonts w:ascii="宋体" w:eastAsia="宋体" w:hAnsi="宋体" w:cs="宋体"/>
        </w:rPr>
      </w:pPr>
    </w:p>
    <w:p w14:paraId="04F39BD1" w14:textId="77777777" w:rsidR="00E42B43" w:rsidRDefault="00E42B43">
      <w:pPr>
        <w:pStyle w:val="a7"/>
        <w:widowControl/>
        <w:spacing w:beforeAutospacing="0" w:afterAutospacing="0" w:line="360" w:lineRule="auto"/>
        <w:ind w:firstLine="480"/>
        <w:rPr>
          <w:rFonts w:ascii="宋体" w:eastAsia="宋体" w:hAnsi="宋体" w:cs="宋体"/>
        </w:rPr>
      </w:pPr>
    </w:p>
    <w:p w14:paraId="10AD4A11" w14:textId="77777777" w:rsidR="00E42B43" w:rsidRDefault="00E42B43">
      <w:pPr>
        <w:pStyle w:val="a7"/>
        <w:widowControl/>
        <w:spacing w:beforeAutospacing="0" w:afterAutospacing="0" w:line="360" w:lineRule="auto"/>
        <w:ind w:firstLine="480"/>
        <w:rPr>
          <w:rFonts w:ascii="宋体" w:eastAsia="宋体" w:hAnsi="宋体" w:cs="宋体"/>
        </w:rPr>
      </w:pPr>
    </w:p>
    <w:p w14:paraId="62FF16EF" w14:textId="77777777" w:rsidR="00E42B43" w:rsidRDefault="00E42B43">
      <w:pPr>
        <w:pStyle w:val="a7"/>
        <w:widowControl/>
        <w:spacing w:beforeAutospacing="0" w:afterAutospacing="0" w:line="360" w:lineRule="auto"/>
        <w:ind w:firstLine="480"/>
        <w:rPr>
          <w:rFonts w:ascii="宋体" w:eastAsia="宋体" w:hAnsi="宋体" w:cs="宋体"/>
        </w:rPr>
      </w:pPr>
    </w:p>
    <w:p w14:paraId="6F1FC7D5" w14:textId="77777777" w:rsidR="00E42B43" w:rsidRDefault="00E42B43">
      <w:pPr>
        <w:pStyle w:val="a7"/>
        <w:widowControl/>
        <w:spacing w:beforeAutospacing="0" w:afterAutospacing="0" w:line="360" w:lineRule="auto"/>
        <w:ind w:firstLine="480"/>
        <w:rPr>
          <w:rFonts w:ascii="宋体" w:eastAsia="宋体" w:hAnsi="宋体" w:cs="宋体"/>
        </w:rPr>
      </w:pPr>
    </w:p>
    <w:p w14:paraId="31421DA2" w14:textId="77777777" w:rsidR="00E42B43" w:rsidRDefault="00E42B43">
      <w:pPr>
        <w:pStyle w:val="a7"/>
        <w:widowControl/>
        <w:spacing w:beforeAutospacing="0" w:afterAutospacing="0" w:line="360" w:lineRule="auto"/>
        <w:ind w:firstLine="480"/>
        <w:rPr>
          <w:rFonts w:ascii="宋体" w:eastAsia="宋体" w:hAnsi="宋体" w:cs="宋体"/>
        </w:rPr>
      </w:pPr>
    </w:p>
    <w:p w14:paraId="50778F04" w14:textId="77777777" w:rsidR="00E42B43" w:rsidRDefault="00E42B43">
      <w:pPr>
        <w:pStyle w:val="a7"/>
        <w:widowControl/>
        <w:spacing w:beforeAutospacing="0" w:afterAutospacing="0" w:line="360" w:lineRule="auto"/>
        <w:ind w:firstLine="480"/>
        <w:rPr>
          <w:rFonts w:ascii="宋体" w:eastAsia="宋体" w:hAnsi="宋体" w:cs="宋体"/>
        </w:rPr>
      </w:pPr>
    </w:p>
    <w:p w14:paraId="15B66B04" w14:textId="77777777" w:rsidR="00E42B43" w:rsidRDefault="00E42B43">
      <w:pPr>
        <w:pStyle w:val="a7"/>
        <w:widowControl/>
        <w:spacing w:beforeAutospacing="0" w:afterAutospacing="0" w:line="360" w:lineRule="auto"/>
        <w:rPr>
          <w:rFonts w:ascii="宋体" w:eastAsia="宋体" w:hAnsi="宋体" w:cs="宋体"/>
        </w:rPr>
      </w:pPr>
    </w:p>
    <w:p w14:paraId="123434C6" w14:textId="77777777" w:rsidR="00E42B43" w:rsidRDefault="00E42B43">
      <w:pPr>
        <w:spacing w:line="360" w:lineRule="auto"/>
        <w:rPr>
          <w:b/>
          <w:bCs/>
        </w:rPr>
      </w:pPr>
    </w:p>
    <w:sectPr w:rsidR="00E42B43">
      <w:pgSz w:w="11906" w:h="16838"/>
      <w:pgMar w:top="1383"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09AB6" w14:textId="77777777" w:rsidR="0062212D" w:rsidRDefault="0062212D" w:rsidP="00A472A8">
      <w:r>
        <w:separator/>
      </w:r>
    </w:p>
  </w:endnote>
  <w:endnote w:type="continuationSeparator" w:id="0">
    <w:p w14:paraId="33E440BA" w14:textId="77777777" w:rsidR="0062212D" w:rsidRDefault="0062212D" w:rsidP="00A47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FZXBSJW--GB1-0">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Bold">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7A82E" w14:textId="77777777" w:rsidR="0062212D" w:rsidRDefault="0062212D" w:rsidP="00A472A8">
      <w:r>
        <w:separator/>
      </w:r>
    </w:p>
  </w:footnote>
  <w:footnote w:type="continuationSeparator" w:id="0">
    <w:p w14:paraId="1EC7081A" w14:textId="77777777" w:rsidR="0062212D" w:rsidRDefault="0062212D" w:rsidP="00A47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E4M2M3YzUyZWU3NGM4YzU1Y2JkNDg1YmNmYzQ0MmMifQ=="/>
  </w:docVars>
  <w:rsids>
    <w:rsidRoot w:val="7DA86306"/>
    <w:rsid w:val="00060ACC"/>
    <w:rsid w:val="001B1E6F"/>
    <w:rsid w:val="00361D34"/>
    <w:rsid w:val="00570E9E"/>
    <w:rsid w:val="00595AC8"/>
    <w:rsid w:val="005D4603"/>
    <w:rsid w:val="0062212D"/>
    <w:rsid w:val="00623936"/>
    <w:rsid w:val="007235E8"/>
    <w:rsid w:val="00A472A8"/>
    <w:rsid w:val="00E40FAA"/>
    <w:rsid w:val="00E42B43"/>
    <w:rsid w:val="038F058C"/>
    <w:rsid w:val="0A0861E8"/>
    <w:rsid w:val="0F094090"/>
    <w:rsid w:val="116021A5"/>
    <w:rsid w:val="123314AD"/>
    <w:rsid w:val="3CDD2778"/>
    <w:rsid w:val="3EAA204E"/>
    <w:rsid w:val="3FDD303D"/>
    <w:rsid w:val="5E3248D0"/>
    <w:rsid w:val="62E0001C"/>
    <w:rsid w:val="68975621"/>
    <w:rsid w:val="6EED5F9B"/>
    <w:rsid w:val="6F20011E"/>
    <w:rsid w:val="70837A39"/>
    <w:rsid w:val="73B057E9"/>
    <w:rsid w:val="78F1786E"/>
    <w:rsid w:val="7A754BCB"/>
    <w:rsid w:val="7DA86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82E374"/>
  <w15:docId w15:val="{E2D1E8CF-710D-4D84-BED6-84E85FF9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黄怀宇</dc:creator>
  <cp:lastModifiedBy>luo jinxin</cp:lastModifiedBy>
  <cp:revision>2</cp:revision>
  <dcterms:created xsi:type="dcterms:W3CDTF">2023-02-17T14:41:00Z</dcterms:created>
  <dcterms:modified xsi:type="dcterms:W3CDTF">2023-02-17T14:41:00Z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2BE03586E9D44EFCAC2678E264D84CFD</vt:lpwstr>
  </property>
</Properties>
</file>