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1AE73" w14:textId="77777777" w:rsidR="00DB2AA4" w:rsidRDefault="001849D3">
      <w:pPr>
        <w:pStyle w:val="1"/>
      </w:pPr>
      <w:r>
        <w:rPr>
          <w:rFonts w:hint="eastAsia"/>
        </w:rPr>
        <w:t>华南</w:t>
      </w:r>
      <w:proofErr w:type="gramStart"/>
      <w:r>
        <w:rPr>
          <w:rFonts w:hint="eastAsia"/>
        </w:rPr>
        <w:t>农综合</w:t>
      </w:r>
      <w:proofErr w:type="gramEnd"/>
      <w:r>
        <w:rPr>
          <w:rFonts w:hint="eastAsia"/>
        </w:rPr>
        <w:t>测评操作手册-学生</w:t>
      </w:r>
    </w:p>
    <w:p w14:paraId="327E5C7A" w14:textId="77777777" w:rsidR="00DB2AA4" w:rsidRDefault="001849D3">
      <w:pPr>
        <w:pStyle w:val="2"/>
      </w:pPr>
      <w:r>
        <w:rPr>
          <w:rFonts w:hint="eastAsia"/>
        </w:rPr>
        <w:t>一、登陆系统</w:t>
      </w:r>
    </w:p>
    <w:p w14:paraId="34AE80F9" w14:textId="77777777" w:rsidR="00DB2AA4" w:rsidRDefault="00DB2AA4"/>
    <w:p w14:paraId="52E60D59" w14:textId="77777777" w:rsidR="00840177" w:rsidRDefault="00840177" w:rsidP="00840177">
      <w:r>
        <w:rPr>
          <w:rFonts w:hint="eastAsia"/>
        </w:rPr>
        <w:t>访问地址：</w:t>
      </w:r>
      <w:hyperlink r:id="rId8" w:history="1">
        <w:r w:rsidRPr="00D85E43">
          <w:rPr>
            <w:rStyle w:val="a7"/>
            <w:rFonts w:hint="eastAsia"/>
          </w:rPr>
          <w:t>htt</w:t>
        </w:r>
        <w:r w:rsidRPr="00D85E43">
          <w:rPr>
            <w:rStyle w:val="a7"/>
          </w:rPr>
          <w:t>p://xgxt.scau.edu.cn</w:t>
        </w:r>
      </w:hyperlink>
    </w:p>
    <w:p w14:paraId="6E05C133" w14:textId="57D4FE57" w:rsidR="00840177" w:rsidRDefault="00840177" w:rsidP="00840177">
      <w:r>
        <w:rPr>
          <w:rFonts w:hint="eastAsia"/>
        </w:rPr>
        <w:t>账号：学生自己的学号</w:t>
      </w:r>
    </w:p>
    <w:p w14:paraId="5F60EB92" w14:textId="08649C7B" w:rsidR="00840177" w:rsidRDefault="00840177" w:rsidP="00840177">
      <w:r>
        <w:rPr>
          <w:rFonts w:hint="eastAsia"/>
        </w:rPr>
        <w:t>密码：身份证后六位</w:t>
      </w:r>
    </w:p>
    <w:p w14:paraId="16D3D667" w14:textId="77777777" w:rsidR="00840177" w:rsidRPr="00840177" w:rsidRDefault="00840177" w:rsidP="00840177"/>
    <w:p w14:paraId="243A34DB" w14:textId="245E5352" w:rsidR="00840177" w:rsidRDefault="00840177" w:rsidP="00840177">
      <w:r>
        <w:rPr>
          <w:rFonts w:hint="eastAsia"/>
        </w:rPr>
        <w:t>登陆后，在事务中心-事务大厅，找到综合测评功能模块，点击前往，跳转进入系统；</w:t>
      </w:r>
    </w:p>
    <w:p w14:paraId="51AF4216" w14:textId="4B8722E7" w:rsidR="00333D4A" w:rsidRDefault="00333D4A" w:rsidP="00840177"/>
    <w:p w14:paraId="1A52DAC0" w14:textId="77777777" w:rsidR="00333D4A" w:rsidRPr="00333D4A" w:rsidRDefault="00333D4A" w:rsidP="00840177"/>
    <w:p w14:paraId="680A6FDA" w14:textId="77777777" w:rsidR="00840177" w:rsidRDefault="00840177" w:rsidP="00840177">
      <w:r>
        <w:rPr>
          <w:noProof/>
        </w:rPr>
        <w:drawing>
          <wp:inline distT="0" distB="0" distL="0" distR="0" wp14:anchorId="7371E42B" wp14:editId="734B4DFD">
            <wp:extent cx="4544892" cy="2925234"/>
            <wp:effectExtent l="0" t="0" r="8255" b="889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47823" cy="2927120"/>
                    </a:xfrm>
                    <a:prstGeom prst="rect">
                      <a:avLst/>
                    </a:prstGeom>
                  </pic:spPr>
                </pic:pic>
              </a:graphicData>
            </a:graphic>
          </wp:inline>
        </w:drawing>
      </w:r>
    </w:p>
    <w:p w14:paraId="0D691F12" w14:textId="212E300A" w:rsidR="00DB2AA4" w:rsidRDefault="00DB2AA4"/>
    <w:p w14:paraId="03F5C0B6" w14:textId="05EEA7C4" w:rsidR="00840177" w:rsidRDefault="00840177"/>
    <w:p w14:paraId="2FA6ACAC" w14:textId="283B0B3E" w:rsidR="00840177" w:rsidRDefault="00840177"/>
    <w:p w14:paraId="7C2B0B4F" w14:textId="77777777" w:rsidR="00840177" w:rsidRDefault="00840177"/>
    <w:p w14:paraId="14D9A6CF" w14:textId="77777777" w:rsidR="00DB2AA4" w:rsidRDefault="001849D3">
      <w:pPr>
        <w:pStyle w:val="2"/>
        <w:rPr>
          <w:rFonts w:eastAsia="宋体"/>
        </w:rPr>
      </w:pPr>
      <w:r>
        <w:rPr>
          <w:rFonts w:hint="eastAsia"/>
        </w:rPr>
        <w:t>二、</w:t>
      </w:r>
      <w:r>
        <w:rPr>
          <w:rFonts w:eastAsia="宋体" w:hint="eastAsia"/>
        </w:rPr>
        <w:t>完成综合测评互评和自评工作</w:t>
      </w:r>
    </w:p>
    <w:p w14:paraId="7CE103F0" w14:textId="559EE333" w:rsidR="00DB2AA4" w:rsidRDefault="001849D3">
      <w:r>
        <w:rPr>
          <w:rFonts w:hint="eastAsia"/>
        </w:rPr>
        <w:t>登陆 htt</w:t>
      </w:r>
      <w:r>
        <w:t>p://</w:t>
      </w:r>
      <w:r w:rsidR="00840177">
        <w:t>xgxt.scau.edu.cn</w:t>
      </w:r>
      <w:r>
        <w:t>/zhcp</w:t>
      </w:r>
      <w:r>
        <w:rPr>
          <w:rFonts w:hint="eastAsia"/>
        </w:rPr>
        <w:t>（综合测评能模块）以农学院 16农学1的曾昊同学账号为例，如下图所示：</w:t>
      </w:r>
    </w:p>
    <w:p w14:paraId="5F61013D" w14:textId="77777777" w:rsidR="00DB2AA4" w:rsidRDefault="001849D3">
      <w:r>
        <w:rPr>
          <w:noProof/>
        </w:rPr>
        <w:lastRenderedPageBreak/>
        <w:drawing>
          <wp:inline distT="0" distB="0" distL="114300" distR="114300" wp14:anchorId="5B07D947" wp14:editId="572759AD">
            <wp:extent cx="5266690" cy="2556510"/>
            <wp:effectExtent l="0" t="0" r="10160" b="1524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0"/>
                    <a:stretch>
                      <a:fillRect/>
                    </a:stretch>
                  </pic:blipFill>
                  <pic:spPr>
                    <a:xfrm>
                      <a:off x="0" y="0"/>
                      <a:ext cx="5266690" cy="2556510"/>
                    </a:xfrm>
                    <a:prstGeom prst="rect">
                      <a:avLst/>
                    </a:prstGeom>
                    <a:noFill/>
                    <a:ln>
                      <a:noFill/>
                    </a:ln>
                  </pic:spPr>
                </pic:pic>
              </a:graphicData>
            </a:graphic>
          </wp:inline>
        </w:drawing>
      </w:r>
    </w:p>
    <w:p w14:paraId="27796ABC" w14:textId="77777777" w:rsidR="00DB2AA4" w:rsidRDefault="00DB2AA4"/>
    <w:p w14:paraId="78008583" w14:textId="77777777" w:rsidR="00DB2AA4" w:rsidRDefault="001849D3">
      <w:r>
        <w:rPr>
          <w:rFonts w:hint="eastAsia"/>
        </w:rPr>
        <w:t>成功登陆后的菜单界面如下图所示：</w:t>
      </w:r>
    </w:p>
    <w:p w14:paraId="470EDCEA" w14:textId="77777777" w:rsidR="00DB2AA4" w:rsidRDefault="001849D3">
      <w:r>
        <w:rPr>
          <w:noProof/>
        </w:rPr>
        <w:drawing>
          <wp:inline distT="0" distB="0" distL="114300" distR="114300" wp14:anchorId="1BA8165F" wp14:editId="1A6EE9CB">
            <wp:extent cx="5266690" cy="2559685"/>
            <wp:effectExtent l="0" t="0" r="10160" b="1206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1"/>
                    <a:stretch>
                      <a:fillRect/>
                    </a:stretch>
                  </pic:blipFill>
                  <pic:spPr>
                    <a:xfrm>
                      <a:off x="0" y="0"/>
                      <a:ext cx="5266690" cy="2559685"/>
                    </a:xfrm>
                    <a:prstGeom prst="rect">
                      <a:avLst/>
                    </a:prstGeom>
                    <a:noFill/>
                    <a:ln>
                      <a:noFill/>
                    </a:ln>
                  </pic:spPr>
                </pic:pic>
              </a:graphicData>
            </a:graphic>
          </wp:inline>
        </w:drawing>
      </w:r>
    </w:p>
    <w:p w14:paraId="203DCD42" w14:textId="77777777" w:rsidR="00DB2AA4" w:rsidRDefault="001849D3">
      <w:r>
        <w:rPr>
          <w:rFonts w:hint="eastAsia"/>
        </w:rPr>
        <w:t>（如果看到上图互评打分按钮为灰色，是因为该班班主任还未开启班级互评工作~）</w:t>
      </w:r>
    </w:p>
    <w:p w14:paraId="7DF8250E" w14:textId="77777777" w:rsidR="00DB2AA4" w:rsidRDefault="001849D3">
      <w:r>
        <w:rPr>
          <w:noProof/>
        </w:rPr>
        <w:drawing>
          <wp:inline distT="0" distB="0" distL="114300" distR="114300" wp14:anchorId="2C0BDBD3" wp14:editId="5DFD07A4">
            <wp:extent cx="5266690" cy="2616835"/>
            <wp:effectExtent l="0" t="0" r="10160" b="1206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2"/>
                    <a:stretch>
                      <a:fillRect/>
                    </a:stretch>
                  </pic:blipFill>
                  <pic:spPr>
                    <a:xfrm>
                      <a:off x="0" y="0"/>
                      <a:ext cx="5266690" cy="2616835"/>
                    </a:xfrm>
                    <a:prstGeom prst="rect">
                      <a:avLst/>
                    </a:prstGeom>
                    <a:noFill/>
                    <a:ln>
                      <a:noFill/>
                    </a:ln>
                  </pic:spPr>
                </pic:pic>
              </a:graphicData>
            </a:graphic>
          </wp:inline>
        </w:drawing>
      </w:r>
    </w:p>
    <w:p w14:paraId="33B28040" w14:textId="77777777" w:rsidR="00DB2AA4" w:rsidRDefault="001849D3">
      <w:r>
        <w:rPr>
          <w:rFonts w:hint="eastAsia"/>
        </w:rPr>
        <w:t>上图界面即为班主任开启互评工作的正常互评打分界面，会显示班级互评的起止时间等信息</w:t>
      </w:r>
    </w:p>
    <w:p w14:paraId="61EEDBF5" w14:textId="77777777" w:rsidR="00DB2AA4" w:rsidRDefault="001849D3">
      <w:r>
        <w:rPr>
          <w:noProof/>
        </w:rPr>
        <w:lastRenderedPageBreak/>
        <w:drawing>
          <wp:inline distT="0" distB="0" distL="114300" distR="114300" wp14:anchorId="4F1AFE30" wp14:editId="59964895">
            <wp:extent cx="5266690" cy="2699385"/>
            <wp:effectExtent l="0" t="0" r="10160" b="571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13"/>
                    <a:stretch>
                      <a:fillRect/>
                    </a:stretch>
                  </pic:blipFill>
                  <pic:spPr>
                    <a:xfrm>
                      <a:off x="0" y="0"/>
                      <a:ext cx="5266690" cy="2699385"/>
                    </a:xfrm>
                    <a:prstGeom prst="rect">
                      <a:avLst/>
                    </a:prstGeom>
                    <a:noFill/>
                    <a:ln>
                      <a:noFill/>
                    </a:ln>
                  </pic:spPr>
                </pic:pic>
              </a:graphicData>
            </a:graphic>
          </wp:inline>
        </w:drawing>
      </w:r>
    </w:p>
    <w:p w14:paraId="23793580" w14:textId="77777777" w:rsidR="00DB2AA4" w:rsidRDefault="001849D3">
      <w:r>
        <w:rPr>
          <w:rFonts w:hint="eastAsia"/>
        </w:rPr>
        <w:t>自评界面如下图所示：</w:t>
      </w:r>
    </w:p>
    <w:p w14:paraId="7C062DC3" w14:textId="77777777" w:rsidR="00DB2AA4" w:rsidRDefault="001849D3">
      <w:r>
        <w:rPr>
          <w:noProof/>
        </w:rPr>
        <w:drawing>
          <wp:inline distT="0" distB="0" distL="114300" distR="114300" wp14:anchorId="756B7177" wp14:editId="35ECCD4E">
            <wp:extent cx="5266690" cy="2839085"/>
            <wp:effectExtent l="0" t="0" r="10160" b="1841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4"/>
                    <a:stretch>
                      <a:fillRect/>
                    </a:stretch>
                  </pic:blipFill>
                  <pic:spPr>
                    <a:xfrm>
                      <a:off x="0" y="0"/>
                      <a:ext cx="5266690" cy="2839085"/>
                    </a:xfrm>
                    <a:prstGeom prst="rect">
                      <a:avLst/>
                    </a:prstGeom>
                    <a:noFill/>
                    <a:ln>
                      <a:noFill/>
                    </a:ln>
                  </pic:spPr>
                </pic:pic>
              </a:graphicData>
            </a:graphic>
          </wp:inline>
        </w:drawing>
      </w:r>
    </w:p>
    <w:p w14:paraId="14168FDF" w14:textId="77777777" w:rsidR="00DB2AA4" w:rsidRDefault="00DB2AA4"/>
    <w:p w14:paraId="409A2592" w14:textId="77777777" w:rsidR="00DB2AA4" w:rsidRDefault="001849D3">
      <w:r>
        <w:rPr>
          <w:rFonts w:hint="eastAsia"/>
        </w:rPr>
        <w:t>关于班级互评和自评，在此说明一下，这两者没有严格的先后顺序，在班主任未开启互评工作的情况下，同学们仍然可以先完成自评打分以及佐证材料上传，点击“保存”按钮先保存数据。（在互评工作没完成的情况下，点击自评的“提交”按钮，会弹出提示信息要完成互评才能予以提交成功。</w:t>
      </w:r>
      <w:r>
        <w:rPr>
          <w:rFonts w:hint="eastAsia"/>
          <w:color w:val="FF0000"/>
        </w:rPr>
        <w:t>因此，也是建议同学们登陆系统第一件事就是先完成自己的自评打分和佐证材料上传工作，予以保存好。</w:t>
      </w:r>
      <w:r>
        <w:rPr>
          <w:rFonts w:hint="eastAsia"/>
        </w:rPr>
        <w:t>）  如下图所示：</w:t>
      </w:r>
    </w:p>
    <w:p w14:paraId="7A4242C1" w14:textId="5B268681" w:rsidR="00DB2AA4" w:rsidRDefault="001849D3">
      <w:r>
        <w:rPr>
          <w:noProof/>
        </w:rPr>
        <w:lastRenderedPageBreak/>
        <w:drawing>
          <wp:inline distT="0" distB="0" distL="114300" distR="114300" wp14:anchorId="588CF28A" wp14:editId="324183BB">
            <wp:extent cx="5266690" cy="2861310"/>
            <wp:effectExtent l="0" t="0" r="1016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5266690" cy="2861310"/>
                    </a:xfrm>
                    <a:prstGeom prst="rect">
                      <a:avLst/>
                    </a:prstGeom>
                    <a:noFill/>
                    <a:ln>
                      <a:noFill/>
                    </a:ln>
                  </pic:spPr>
                </pic:pic>
              </a:graphicData>
            </a:graphic>
          </wp:inline>
        </w:drawing>
      </w:r>
    </w:p>
    <w:p w14:paraId="7002DB33" w14:textId="38A039A6" w:rsidR="005742A7" w:rsidRDefault="005742A7"/>
    <w:p w14:paraId="75D07489" w14:textId="5913A6CD" w:rsidR="005742A7" w:rsidRDefault="005742A7"/>
    <w:p w14:paraId="61F2EA33" w14:textId="16C3C8E3" w:rsidR="005742A7" w:rsidRDefault="005742A7">
      <w:pPr>
        <w:rPr>
          <w:rFonts w:ascii="宋体" w:eastAsia="宋体" w:hAnsi="宋体"/>
          <w:b/>
          <w:color w:val="FF0000"/>
          <w:sz w:val="28"/>
          <w:szCs w:val="28"/>
        </w:rPr>
      </w:pPr>
      <w:r w:rsidRPr="005742A7">
        <w:rPr>
          <w:rFonts w:ascii="宋体" w:eastAsia="宋体" w:hAnsi="宋体" w:hint="eastAsia"/>
          <w:b/>
          <w:color w:val="FF0000"/>
          <w:sz w:val="28"/>
          <w:szCs w:val="28"/>
        </w:rPr>
        <w:t>注意事项</w:t>
      </w:r>
      <w:r>
        <w:rPr>
          <w:rFonts w:ascii="宋体" w:eastAsia="宋体" w:hAnsi="宋体" w:hint="eastAsia"/>
          <w:b/>
          <w:color w:val="FF0000"/>
          <w:sz w:val="28"/>
          <w:szCs w:val="28"/>
        </w:rPr>
        <w:t>：</w:t>
      </w:r>
    </w:p>
    <w:p w14:paraId="6FFE6542" w14:textId="49B88ACF" w:rsidR="005742A7" w:rsidRDefault="005742A7">
      <w:pPr>
        <w:rPr>
          <w:rFonts w:ascii="宋体" w:eastAsia="宋体" w:hAnsi="宋体"/>
          <w:b/>
          <w:color w:val="FF0000"/>
          <w:sz w:val="28"/>
          <w:szCs w:val="28"/>
        </w:rPr>
      </w:pPr>
      <w:r>
        <w:rPr>
          <w:rFonts w:ascii="宋体" w:eastAsia="宋体" w:hAnsi="宋体" w:hint="eastAsia"/>
          <w:b/>
          <w:color w:val="FF0000"/>
          <w:sz w:val="28"/>
          <w:szCs w:val="28"/>
        </w:rPr>
        <w:t>1</w:t>
      </w:r>
      <w:r>
        <w:rPr>
          <w:rFonts w:ascii="宋体" w:eastAsia="宋体" w:hAnsi="宋体"/>
          <w:b/>
          <w:color w:val="FF0000"/>
          <w:sz w:val="28"/>
          <w:szCs w:val="28"/>
        </w:rPr>
        <w:t>.</w:t>
      </w:r>
      <w:r>
        <w:rPr>
          <w:rFonts w:ascii="宋体" w:eastAsia="宋体" w:hAnsi="宋体" w:hint="eastAsia"/>
          <w:b/>
          <w:color w:val="FF0000"/>
          <w:sz w:val="28"/>
          <w:szCs w:val="28"/>
        </w:rPr>
        <w:t>社会工作加分系统已设置第二职务加分减半，第三职务不加分，所以第二职务无需手动减半，如第一职务班长加1</w:t>
      </w:r>
      <w:r>
        <w:rPr>
          <w:rFonts w:ascii="宋体" w:eastAsia="宋体" w:hAnsi="宋体"/>
          <w:b/>
          <w:color w:val="FF0000"/>
          <w:sz w:val="28"/>
          <w:szCs w:val="28"/>
        </w:rPr>
        <w:t>.5</w:t>
      </w:r>
      <w:r>
        <w:rPr>
          <w:rFonts w:ascii="宋体" w:eastAsia="宋体" w:hAnsi="宋体" w:hint="eastAsia"/>
          <w:b/>
          <w:color w:val="FF0000"/>
          <w:sz w:val="28"/>
          <w:szCs w:val="28"/>
        </w:rPr>
        <w:t>分，第二</w:t>
      </w:r>
      <w:proofErr w:type="gramStart"/>
      <w:r>
        <w:rPr>
          <w:rFonts w:ascii="宋体" w:eastAsia="宋体" w:hAnsi="宋体" w:hint="eastAsia"/>
          <w:b/>
          <w:color w:val="FF0000"/>
          <w:sz w:val="28"/>
          <w:szCs w:val="28"/>
        </w:rPr>
        <w:t>职务级长加</w:t>
      </w:r>
      <w:proofErr w:type="gramEnd"/>
      <w:r>
        <w:rPr>
          <w:rFonts w:ascii="宋体" w:eastAsia="宋体" w:hAnsi="宋体" w:hint="eastAsia"/>
          <w:b/>
          <w:color w:val="FF0000"/>
          <w:sz w:val="28"/>
          <w:szCs w:val="28"/>
        </w:rPr>
        <w:t>1</w:t>
      </w:r>
      <w:r>
        <w:rPr>
          <w:rFonts w:ascii="宋体" w:eastAsia="宋体" w:hAnsi="宋体"/>
          <w:b/>
          <w:color w:val="FF0000"/>
          <w:sz w:val="28"/>
          <w:szCs w:val="28"/>
        </w:rPr>
        <w:t>.5</w:t>
      </w:r>
      <w:r>
        <w:rPr>
          <w:rFonts w:ascii="宋体" w:eastAsia="宋体" w:hAnsi="宋体" w:hint="eastAsia"/>
          <w:b/>
          <w:color w:val="FF0000"/>
          <w:sz w:val="28"/>
          <w:szCs w:val="28"/>
        </w:rPr>
        <w:t>分，</w:t>
      </w:r>
      <w:proofErr w:type="gramStart"/>
      <w:r>
        <w:rPr>
          <w:rFonts w:ascii="宋体" w:eastAsia="宋体" w:hAnsi="宋体" w:hint="eastAsia"/>
          <w:b/>
          <w:color w:val="FF0000"/>
          <w:sz w:val="28"/>
          <w:szCs w:val="28"/>
        </w:rPr>
        <w:t>直接写即</w:t>
      </w:r>
      <w:proofErr w:type="gramEnd"/>
      <w:r>
        <w:rPr>
          <w:rFonts w:ascii="宋体" w:eastAsia="宋体" w:hAnsi="宋体" w:hint="eastAsia"/>
          <w:b/>
          <w:color w:val="FF0000"/>
          <w:sz w:val="28"/>
          <w:szCs w:val="28"/>
        </w:rPr>
        <w:t>可，不用减半成0</w:t>
      </w:r>
      <w:r>
        <w:rPr>
          <w:rFonts w:ascii="宋体" w:eastAsia="宋体" w:hAnsi="宋体"/>
          <w:b/>
          <w:color w:val="FF0000"/>
          <w:sz w:val="28"/>
          <w:szCs w:val="28"/>
        </w:rPr>
        <w:t>.75</w:t>
      </w:r>
      <w:r>
        <w:rPr>
          <w:rFonts w:ascii="宋体" w:eastAsia="宋体" w:hAnsi="宋体" w:hint="eastAsia"/>
          <w:b/>
          <w:color w:val="FF0000"/>
          <w:sz w:val="28"/>
          <w:szCs w:val="28"/>
        </w:rPr>
        <w:t>，否则系统会二次减半，相当于第二职务只加了0</w:t>
      </w:r>
      <w:r>
        <w:rPr>
          <w:rFonts w:ascii="宋体" w:eastAsia="宋体" w:hAnsi="宋体"/>
          <w:b/>
          <w:color w:val="FF0000"/>
          <w:sz w:val="28"/>
          <w:szCs w:val="28"/>
        </w:rPr>
        <w:t>.38</w:t>
      </w:r>
      <w:r>
        <w:rPr>
          <w:rFonts w:ascii="宋体" w:eastAsia="宋体" w:hAnsi="宋体" w:hint="eastAsia"/>
          <w:b/>
          <w:color w:val="FF0000"/>
          <w:sz w:val="28"/>
          <w:szCs w:val="28"/>
        </w:rPr>
        <w:t>分。第三职务就不用写了，写了也不加分。担任级委、级长，在社会职务前几栏没有显示的，可加在对应等同分值的栏目中，并在奖项名称中写明级长、级委等。</w:t>
      </w:r>
    </w:p>
    <w:p w14:paraId="6A5A4A67" w14:textId="77777777" w:rsidR="005742A7" w:rsidRPr="005742A7" w:rsidRDefault="005742A7" w:rsidP="005742A7">
      <w:pPr>
        <w:rPr>
          <w:rFonts w:ascii="宋体" w:eastAsia="宋体" w:hAnsi="宋体"/>
          <w:b/>
          <w:color w:val="FF0000"/>
          <w:sz w:val="28"/>
          <w:szCs w:val="28"/>
        </w:rPr>
      </w:pPr>
      <w:r>
        <w:rPr>
          <w:rFonts w:ascii="宋体" w:eastAsia="宋体" w:hAnsi="宋体" w:hint="eastAsia"/>
          <w:b/>
          <w:color w:val="FF0000"/>
          <w:sz w:val="28"/>
          <w:szCs w:val="28"/>
        </w:rPr>
        <w:t>2</w:t>
      </w:r>
      <w:r>
        <w:rPr>
          <w:rFonts w:ascii="宋体" w:eastAsia="宋体" w:hAnsi="宋体"/>
          <w:b/>
          <w:color w:val="FF0000"/>
          <w:sz w:val="28"/>
          <w:szCs w:val="28"/>
        </w:rPr>
        <w:t>.</w:t>
      </w:r>
      <w:proofErr w:type="gramStart"/>
      <w:r>
        <w:rPr>
          <w:rFonts w:ascii="宋体" w:eastAsia="宋体" w:hAnsi="宋体" w:hint="eastAsia"/>
          <w:b/>
          <w:color w:val="FF0000"/>
          <w:sz w:val="28"/>
          <w:szCs w:val="28"/>
        </w:rPr>
        <w:t>按照综测条例</w:t>
      </w:r>
      <w:proofErr w:type="gramEnd"/>
      <w:r>
        <w:rPr>
          <w:rFonts w:ascii="宋体" w:eastAsia="宋体" w:hAnsi="宋体" w:hint="eastAsia"/>
          <w:b/>
          <w:color w:val="FF0000"/>
          <w:sz w:val="28"/>
          <w:szCs w:val="28"/>
        </w:rPr>
        <w:t>，</w:t>
      </w:r>
      <w:r w:rsidRPr="005742A7">
        <w:rPr>
          <w:rFonts w:ascii="宋体" w:eastAsia="宋体" w:hAnsi="宋体" w:hint="eastAsia"/>
          <w:b/>
          <w:color w:val="FF0000"/>
          <w:sz w:val="28"/>
          <w:szCs w:val="28"/>
        </w:rPr>
        <w:t>同一学年度内，同一类别（作品、成绩、项目和</w:t>
      </w:r>
    </w:p>
    <w:p w14:paraId="4D65316F" w14:textId="5759AD1E" w:rsidR="005742A7" w:rsidRDefault="005742A7" w:rsidP="005742A7">
      <w:pPr>
        <w:rPr>
          <w:rFonts w:ascii="宋体" w:eastAsia="宋体" w:hAnsi="宋体"/>
          <w:b/>
          <w:color w:val="FF0000"/>
          <w:sz w:val="28"/>
          <w:szCs w:val="28"/>
        </w:rPr>
      </w:pPr>
      <w:r w:rsidRPr="005742A7">
        <w:rPr>
          <w:rFonts w:ascii="宋体" w:eastAsia="宋体" w:hAnsi="宋体" w:hint="eastAsia"/>
          <w:b/>
          <w:color w:val="FF0000"/>
          <w:sz w:val="28"/>
          <w:szCs w:val="28"/>
        </w:rPr>
        <w:t>事迹等）获得不同等级的奖励取其最高级别计算加分，</w:t>
      </w:r>
      <w:proofErr w:type="gramStart"/>
      <w:r w:rsidRPr="005742A7">
        <w:rPr>
          <w:rFonts w:ascii="宋体" w:eastAsia="宋体" w:hAnsi="宋体" w:hint="eastAsia"/>
          <w:b/>
          <w:color w:val="FF0000"/>
          <w:sz w:val="28"/>
          <w:szCs w:val="28"/>
        </w:rPr>
        <w:t>不</w:t>
      </w:r>
      <w:proofErr w:type="gramEnd"/>
      <w:r w:rsidRPr="005742A7">
        <w:rPr>
          <w:rFonts w:ascii="宋体" w:eastAsia="宋体" w:hAnsi="宋体" w:hint="eastAsia"/>
          <w:b/>
          <w:color w:val="FF0000"/>
          <w:sz w:val="28"/>
          <w:szCs w:val="28"/>
        </w:rPr>
        <w:t>累计加分。</w:t>
      </w:r>
      <w:r>
        <w:rPr>
          <w:rFonts w:ascii="宋体" w:eastAsia="宋体" w:hAnsi="宋体" w:hint="eastAsia"/>
          <w:b/>
          <w:color w:val="FF0000"/>
          <w:sz w:val="28"/>
          <w:szCs w:val="28"/>
        </w:rPr>
        <w:t>同学可以鼠标悬停在项目前的叹号处，查看计分规则：</w:t>
      </w:r>
    </w:p>
    <w:p w14:paraId="265334BD" w14:textId="2DE6D3A4" w:rsidR="005742A7" w:rsidRDefault="005742A7" w:rsidP="005742A7">
      <w:pPr>
        <w:rPr>
          <w:rFonts w:ascii="宋体" w:eastAsia="宋体" w:hAnsi="宋体"/>
          <w:b/>
          <w:color w:val="FF0000"/>
          <w:sz w:val="28"/>
          <w:szCs w:val="28"/>
        </w:rPr>
      </w:pPr>
      <w:r>
        <w:rPr>
          <w:noProof/>
        </w:rPr>
        <w:drawing>
          <wp:inline distT="0" distB="0" distL="0" distR="0" wp14:anchorId="189D4383" wp14:editId="6433AFA9">
            <wp:extent cx="4793395" cy="1173582"/>
            <wp:effectExtent l="0" t="0" r="762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93395" cy="1173582"/>
                    </a:xfrm>
                    <a:prstGeom prst="rect">
                      <a:avLst/>
                    </a:prstGeom>
                  </pic:spPr>
                </pic:pic>
              </a:graphicData>
            </a:graphic>
          </wp:inline>
        </w:drawing>
      </w:r>
    </w:p>
    <w:p w14:paraId="0B520DFA" w14:textId="5B63D9CD" w:rsidR="005742A7" w:rsidRDefault="005742A7" w:rsidP="005742A7">
      <w:pPr>
        <w:rPr>
          <w:rFonts w:ascii="宋体" w:eastAsia="宋体" w:hAnsi="宋体"/>
          <w:b/>
          <w:color w:val="FF0000"/>
          <w:sz w:val="28"/>
          <w:szCs w:val="28"/>
        </w:rPr>
      </w:pPr>
      <w:r>
        <w:rPr>
          <w:rFonts w:ascii="宋体" w:eastAsia="宋体" w:hAnsi="宋体" w:hint="eastAsia"/>
          <w:b/>
          <w:color w:val="FF0000"/>
          <w:sz w:val="28"/>
          <w:szCs w:val="28"/>
        </w:rPr>
        <w:t>3</w:t>
      </w:r>
      <w:r>
        <w:rPr>
          <w:rFonts w:ascii="宋体" w:eastAsia="宋体" w:hAnsi="宋体"/>
          <w:b/>
          <w:color w:val="FF0000"/>
          <w:sz w:val="28"/>
          <w:szCs w:val="28"/>
        </w:rPr>
        <w:t>.</w:t>
      </w:r>
      <w:r>
        <w:rPr>
          <w:rFonts w:ascii="宋体" w:eastAsia="宋体" w:hAnsi="宋体" w:hint="eastAsia"/>
          <w:b/>
          <w:color w:val="FF0000"/>
          <w:sz w:val="28"/>
          <w:szCs w:val="28"/>
        </w:rPr>
        <w:t>如果参加国家级比赛，省部级获一等奖，国家级获优秀奖，可按省</w:t>
      </w:r>
      <w:r>
        <w:rPr>
          <w:rFonts w:ascii="宋体" w:eastAsia="宋体" w:hAnsi="宋体" w:hint="eastAsia"/>
          <w:b/>
          <w:color w:val="FF0000"/>
          <w:sz w:val="28"/>
          <w:szCs w:val="28"/>
        </w:rPr>
        <w:lastRenderedPageBreak/>
        <w:t>部级一等奖加分，取高的算，同学自行抉择。</w:t>
      </w:r>
    </w:p>
    <w:p w14:paraId="20A78476" w14:textId="3EE529DD" w:rsidR="00444F06" w:rsidRDefault="00444F06" w:rsidP="005742A7">
      <w:pPr>
        <w:rPr>
          <w:rFonts w:ascii="宋体" w:eastAsia="宋体" w:hAnsi="宋体"/>
          <w:b/>
          <w:color w:val="FF0000"/>
          <w:sz w:val="28"/>
          <w:szCs w:val="28"/>
        </w:rPr>
      </w:pPr>
      <w:r>
        <w:rPr>
          <w:rFonts w:ascii="宋体" w:eastAsia="宋体" w:hAnsi="宋体" w:hint="eastAsia"/>
          <w:b/>
          <w:color w:val="FF0000"/>
          <w:sz w:val="28"/>
          <w:szCs w:val="28"/>
        </w:rPr>
        <w:t>4</w:t>
      </w:r>
      <w:r>
        <w:rPr>
          <w:rFonts w:ascii="宋体" w:eastAsia="宋体" w:hAnsi="宋体"/>
          <w:b/>
          <w:color w:val="FF0000"/>
          <w:sz w:val="28"/>
          <w:szCs w:val="28"/>
        </w:rPr>
        <w:t>.</w:t>
      </w:r>
      <w:r>
        <w:rPr>
          <w:rFonts w:ascii="宋体" w:eastAsia="宋体" w:hAnsi="宋体" w:hint="eastAsia"/>
          <w:b/>
          <w:color w:val="FF0000"/>
          <w:sz w:val="28"/>
          <w:szCs w:val="28"/>
        </w:rPr>
        <w:t>一定要完成对全班同学的互评，以及自己的自评再提交</w:t>
      </w:r>
    </w:p>
    <w:p w14:paraId="7883D75A" w14:textId="4725B66F" w:rsidR="00114959" w:rsidRPr="00114959" w:rsidRDefault="00114959" w:rsidP="005742A7">
      <w:pPr>
        <w:rPr>
          <w:rFonts w:ascii="宋体" w:eastAsia="宋体" w:hAnsi="宋体" w:hint="eastAsia"/>
          <w:b/>
          <w:color w:val="FF0000"/>
          <w:sz w:val="28"/>
          <w:szCs w:val="28"/>
        </w:rPr>
      </w:pPr>
      <w:r>
        <w:rPr>
          <w:rFonts w:ascii="宋体" w:eastAsia="宋体" w:hAnsi="宋体"/>
          <w:b/>
          <w:color w:val="FF0000"/>
          <w:sz w:val="28"/>
          <w:szCs w:val="28"/>
        </w:rPr>
        <w:t>5.</w:t>
      </w:r>
      <w:r>
        <w:rPr>
          <w:rFonts w:ascii="宋体" w:eastAsia="宋体" w:hAnsi="宋体" w:hint="eastAsia"/>
          <w:b/>
          <w:color w:val="FF0000"/>
          <w:sz w:val="28"/>
          <w:szCs w:val="28"/>
        </w:rPr>
        <w:t>所有的加分扣分项目都需有相应的证明，如果已在学院加分扣分名单中，可以不上传附件，但要按加分扣分名单中的分数填写。如果活动不在学院的加分扣分名单中，则需要提供相应证明附件</w:t>
      </w:r>
      <w:bookmarkStart w:id="0" w:name="_GoBack"/>
      <w:bookmarkEnd w:id="0"/>
      <w:r>
        <w:rPr>
          <w:rFonts w:ascii="宋体" w:eastAsia="宋体" w:hAnsi="宋体" w:hint="eastAsia"/>
          <w:b/>
          <w:color w:val="FF0000"/>
          <w:sz w:val="28"/>
          <w:szCs w:val="28"/>
        </w:rPr>
        <w:t>上传。</w:t>
      </w:r>
    </w:p>
    <w:sectPr w:rsidR="00114959" w:rsidRPr="001149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1B456" w14:textId="77777777" w:rsidR="0070769F" w:rsidRDefault="0070769F" w:rsidP="00840177">
      <w:r>
        <w:separator/>
      </w:r>
    </w:p>
  </w:endnote>
  <w:endnote w:type="continuationSeparator" w:id="0">
    <w:p w14:paraId="6B303472" w14:textId="77777777" w:rsidR="0070769F" w:rsidRDefault="0070769F" w:rsidP="0084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38011" w14:textId="77777777" w:rsidR="0070769F" w:rsidRDefault="0070769F" w:rsidP="00840177">
      <w:r>
        <w:separator/>
      </w:r>
    </w:p>
  </w:footnote>
  <w:footnote w:type="continuationSeparator" w:id="0">
    <w:p w14:paraId="0D61E55C" w14:textId="77777777" w:rsidR="0070769F" w:rsidRDefault="0070769F" w:rsidP="00840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749F0"/>
    <w:multiLevelType w:val="singleLevel"/>
    <w:tmpl w:val="13D749F0"/>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B27"/>
    <w:rsid w:val="00077C80"/>
    <w:rsid w:val="00114959"/>
    <w:rsid w:val="001849D3"/>
    <w:rsid w:val="00234F26"/>
    <w:rsid w:val="00333D4A"/>
    <w:rsid w:val="00382EFF"/>
    <w:rsid w:val="00444F06"/>
    <w:rsid w:val="005742A7"/>
    <w:rsid w:val="00577A18"/>
    <w:rsid w:val="00695119"/>
    <w:rsid w:val="006A2FF9"/>
    <w:rsid w:val="0070769F"/>
    <w:rsid w:val="00725B02"/>
    <w:rsid w:val="00840177"/>
    <w:rsid w:val="00884B27"/>
    <w:rsid w:val="0093213D"/>
    <w:rsid w:val="00DB2AA4"/>
    <w:rsid w:val="00E624E5"/>
    <w:rsid w:val="00ED00A6"/>
    <w:rsid w:val="00FA22C5"/>
    <w:rsid w:val="07191698"/>
    <w:rsid w:val="1AD37CBD"/>
    <w:rsid w:val="1C6D2628"/>
    <w:rsid w:val="2AB62C9A"/>
    <w:rsid w:val="3D711726"/>
    <w:rsid w:val="4DB131C1"/>
    <w:rsid w:val="65441B70"/>
    <w:rsid w:val="78570945"/>
    <w:rsid w:val="79E96C48"/>
    <w:rsid w:val="7DDF16F3"/>
    <w:rsid w:val="7FD7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2C0B2"/>
  <w15:docId w15:val="{49190CBF-91B9-4CE9-B23C-5DDD441A3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0177"/>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character" w:customStyle="1" w:styleId="10">
    <w:name w:val="标题 1 字符"/>
    <w:basedOn w:val="a0"/>
    <w:link w:val="1"/>
    <w:uiPriority w:val="9"/>
    <w:rPr>
      <w:b/>
      <w:bCs/>
      <w:kern w:val="44"/>
      <w:sz w:val="44"/>
      <w:szCs w:val="44"/>
    </w:rPr>
  </w:style>
  <w:style w:type="character" w:customStyle="1" w:styleId="20">
    <w:name w:val="标题 2 字符"/>
    <w:basedOn w:val="a0"/>
    <w:link w:val="2"/>
    <w:uiPriority w:val="9"/>
    <w:rPr>
      <w:rFonts w:asciiTheme="majorHAnsi" w:eastAsiaTheme="majorEastAsia" w:hAnsiTheme="majorHAnsi" w:cstheme="majorBidi"/>
      <w:b/>
      <w:bCs/>
      <w:sz w:val="32"/>
      <w:szCs w:val="32"/>
    </w:rPr>
  </w:style>
  <w:style w:type="character" w:customStyle="1" w:styleId="1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xgxt.scau.edu.cn"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李少娟</dc:creator>
  <cp:lastModifiedBy>Administrator</cp:lastModifiedBy>
  <cp:revision>7</cp:revision>
  <dcterms:created xsi:type="dcterms:W3CDTF">2020-03-23T06:33:00Z</dcterms:created>
  <dcterms:modified xsi:type="dcterms:W3CDTF">2021-09-05T01:37:00Z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